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关于20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度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五原县政府性基金收支情况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的说明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sz w:val="30"/>
          <w:szCs w:val="30"/>
        </w:rPr>
        <w:t>年，本级政府性基金预算收入2.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37</w:t>
      </w:r>
      <w:r>
        <w:rPr>
          <w:rFonts w:hint="eastAsia" w:ascii="宋体" w:hAnsi="宋体" w:eastAsia="宋体" w:cs="宋体"/>
          <w:sz w:val="30"/>
          <w:szCs w:val="30"/>
        </w:rPr>
        <w:t>亿元，同比增长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6.49</w:t>
      </w:r>
      <w:r>
        <w:rPr>
          <w:rFonts w:hint="eastAsia" w:ascii="宋体" w:hAnsi="宋体" w:eastAsia="宋体" w:cs="宋体"/>
          <w:sz w:val="30"/>
          <w:szCs w:val="30"/>
        </w:rPr>
        <w:t>%。上级补助收入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1.39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亿</w:t>
      </w:r>
      <w:r>
        <w:rPr>
          <w:rFonts w:hint="eastAsia" w:ascii="宋体" w:hAnsi="宋体" w:eastAsia="宋体" w:cs="宋体"/>
          <w:sz w:val="30"/>
          <w:szCs w:val="30"/>
        </w:rPr>
        <w:t>元，地方专项债券转贷收入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5.78</w:t>
      </w:r>
      <w:r>
        <w:rPr>
          <w:rFonts w:hint="eastAsia" w:ascii="宋体" w:hAnsi="宋体" w:eastAsia="宋体" w:cs="宋体"/>
          <w:sz w:val="30"/>
          <w:szCs w:val="30"/>
        </w:rPr>
        <w:t>亿元，上年结余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8411</w:t>
      </w:r>
      <w:r>
        <w:rPr>
          <w:rFonts w:hint="eastAsia" w:ascii="宋体" w:hAnsi="宋体" w:eastAsia="宋体" w:cs="宋体"/>
          <w:sz w:val="30"/>
          <w:szCs w:val="30"/>
        </w:rPr>
        <w:t>万元，政府性基金收入总计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10.38</w:t>
      </w:r>
      <w:r>
        <w:rPr>
          <w:rFonts w:hint="eastAsia" w:ascii="宋体" w:hAnsi="宋体" w:eastAsia="宋体" w:cs="宋体"/>
          <w:sz w:val="30"/>
          <w:szCs w:val="30"/>
        </w:rPr>
        <w:t>亿元。政府性基金支出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8.06</w:t>
      </w:r>
      <w:r>
        <w:rPr>
          <w:rFonts w:hint="eastAsia" w:ascii="宋体" w:hAnsi="宋体" w:eastAsia="宋体" w:cs="宋体"/>
          <w:sz w:val="30"/>
          <w:szCs w:val="30"/>
        </w:rPr>
        <w:t>亿元，调出资金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6621</w:t>
      </w:r>
      <w:r>
        <w:rPr>
          <w:rFonts w:hint="eastAsia" w:ascii="宋体" w:hAnsi="宋体" w:eastAsia="宋体" w:cs="宋体"/>
          <w:sz w:val="30"/>
          <w:szCs w:val="30"/>
        </w:rPr>
        <w:t>万元，支出总计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8.72</w:t>
      </w:r>
      <w:r>
        <w:rPr>
          <w:rFonts w:hint="eastAsia" w:ascii="宋体" w:hAnsi="宋体" w:eastAsia="宋体" w:cs="宋体"/>
          <w:sz w:val="30"/>
          <w:szCs w:val="30"/>
        </w:rPr>
        <w:t>亿元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</w:rPr>
        <w:t>收支相抵，年末基金结余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1.66亿</w:t>
      </w:r>
      <w:r>
        <w:rPr>
          <w:rFonts w:hint="eastAsia" w:ascii="宋体" w:hAnsi="宋体" w:eastAsia="宋体" w:cs="宋体"/>
          <w:sz w:val="30"/>
          <w:szCs w:val="30"/>
        </w:rPr>
        <w:t>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802C04"/>
    <w:rsid w:val="0180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unhideWhenUsed/>
    <w:qFormat/>
    <w:uiPriority w:val="99"/>
    <w:pPr>
      <w:widowControl/>
      <w:ind w:firstLine="420" w:firstLineChars="200"/>
      <w:jc w:val="left"/>
    </w:pPr>
    <w:rPr>
      <w:kern w:val="0"/>
      <w:sz w:val="24"/>
      <w:lang w:eastAsia="en-US"/>
    </w:rPr>
  </w:style>
  <w:style w:type="paragraph" w:styleId="5">
    <w:name w:val="Body Text Indent"/>
    <w:basedOn w:val="1"/>
    <w:next w:val="1"/>
    <w:unhideWhenUsed/>
    <w:qFormat/>
    <w:uiPriority w:val="99"/>
    <w:pPr>
      <w:spacing w:line="576" w:lineRule="exact"/>
      <w:ind w:firstLine="660"/>
    </w:pPr>
    <w:rPr>
      <w:rFonts w:ascii="Times New Roman" w:hAnsi="Times New Roman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2021-10-09T11:07:00Z</dcterms:created>
  <dc:creator>acer</dc:creator>
  <cp:lastModifiedBy>acer</cp:lastModifiedBy>
  <dcterms:modified xsi:type="dcterms:W3CDTF">2021-10-09T11:07:19Z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33195B09F782479398D9B3202A3B72AA</vt:lpwstr>
  </property>
</Properties>
</file>