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关于</w:t>
      </w:r>
      <w:r>
        <w:rPr>
          <w:b/>
          <w:bCs/>
          <w:sz w:val="30"/>
          <w:szCs w:val="30"/>
        </w:rPr>
        <w:t>20</w:t>
      </w:r>
      <w:r>
        <w:rPr>
          <w:rFonts w:hint="eastAsia"/>
          <w:b/>
          <w:bCs/>
          <w:sz w:val="30"/>
          <w:szCs w:val="30"/>
          <w:lang w:val="en-US" w:eastAsia="zh-CN"/>
        </w:rPr>
        <w:t>20</w:t>
      </w:r>
      <w:r>
        <w:rPr>
          <w:rFonts w:hint="eastAsia"/>
          <w:b/>
          <w:bCs/>
          <w:sz w:val="30"/>
          <w:szCs w:val="30"/>
        </w:rPr>
        <w:t>年</w:t>
      </w:r>
      <w:r>
        <w:rPr>
          <w:rFonts w:hint="eastAsia"/>
          <w:b/>
          <w:bCs/>
          <w:sz w:val="30"/>
          <w:szCs w:val="30"/>
          <w:lang w:val="en-US" w:eastAsia="zh-CN"/>
        </w:rPr>
        <w:t>度</w:t>
      </w:r>
      <w:r>
        <w:rPr>
          <w:rFonts w:hint="eastAsia"/>
          <w:b/>
          <w:bCs/>
          <w:sz w:val="30"/>
          <w:szCs w:val="30"/>
          <w:lang w:eastAsia="zh-CN"/>
        </w:rPr>
        <w:t>五原县一般公共预算收入情况</w:t>
      </w:r>
      <w:r>
        <w:rPr>
          <w:rFonts w:hint="eastAsia"/>
          <w:b/>
          <w:bCs/>
          <w:sz w:val="30"/>
          <w:szCs w:val="30"/>
        </w:rPr>
        <w:t>的说明</w:t>
      </w:r>
    </w:p>
    <w:p>
      <w:pPr>
        <w:ind w:firstLine="784" w:firstLineChars="245"/>
        <w:rPr>
          <w:rFonts w:hint="eastAsia" w:ascii="宋体" w:hAnsi="宋体"/>
          <w:sz w:val="32"/>
        </w:rPr>
      </w:pPr>
    </w:p>
    <w:p>
      <w:pPr>
        <w:ind w:firstLine="735" w:firstLineChars="245"/>
        <w:rPr>
          <w:rFonts w:hint="eastAsia" w:ascii="宋体" w:hAnsi="宋体"/>
          <w:color w:val="auto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截止</w:t>
      </w:r>
      <w:r>
        <w:rPr>
          <w:rFonts w:hint="eastAsia" w:ascii="宋体" w:hAnsi="宋体"/>
          <w:sz w:val="30"/>
          <w:szCs w:val="30"/>
          <w:lang w:val="en-US" w:eastAsia="zh-CN"/>
        </w:rPr>
        <w:t>12</w:t>
      </w:r>
      <w:r>
        <w:rPr>
          <w:rFonts w:ascii="宋体" w:hAnsi="宋体"/>
          <w:sz w:val="30"/>
          <w:szCs w:val="30"/>
        </w:rPr>
        <w:t>月底，全县</w:t>
      </w:r>
      <w:r>
        <w:rPr>
          <w:rFonts w:hint="eastAsia" w:ascii="宋体" w:hAnsi="宋体"/>
          <w:sz w:val="30"/>
          <w:szCs w:val="30"/>
        </w:rPr>
        <w:t>一般公共预算</w:t>
      </w:r>
      <w:r>
        <w:rPr>
          <w:rFonts w:ascii="宋体" w:hAnsi="宋体"/>
          <w:sz w:val="30"/>
          <w:szCs w:val="30"/>
        </w:rPr>
        <w:t>收入累计完成</w:t>
      </w:r>
      <w:r>
        <w:rPr>
          <w:rFonts w:hint="eastAsia" w:ascii="宋体" w:hAnsi="宋体"/>
          <w:sz w:val="30"/>
          <w:szCs w:val="30"/>
          <w:lang w:val="en-US" w:eastAsia="zh-CN"/>
        </w:rPr>
        <w:t>30538</w:t>
      </w:r>
      <w:r>
        <w:rPr>
          <w:rFonts w:ascii="宋体" w:hAnsi="宋体"/>
          <w:sz w:val="30"/>
          <w:szCs w:val="30"/>
        </w:rPr>
        <w:t>万元，</w:t>
      </w:r>
      <w:r>
        <w:rPr>
          <w:rFonts w:hint="eastAsia" w:ascii="宋体" w:hAnsi="宋体"/>
          <w:sz w:val="30"/>
          <w:szCs w:val="30"/>
        </w:rPr>
        <w:t>同比</w:t>
      </w:r>
      <w:r>
        <w:rPr>
          <w:rFonts w:hint="eastAsia" w:ascii="宋体" w:hAnsi="宋体"/>
          <w:sz w:val="30"/>
          <w:szCs w:val="30"/>
          <w:lang w:eastAsia="zh-CN"/>
        </w:rPr>
        <w:t>减</w:t>
      </w:r>
      <w:r>
        <w:rPr>
          <w:rFonts w:hint="eastAsia" w:ascii="宋体" w:hAnsi="宋体"/>
          <w:sz w:val="30"/>
          <w:szCs w:val="30"/>
        </w:rPr>
        <w:t>收</w:t>
      </w:r>
      <w:r>
        <w:rPr>
          <w:rFonts w:hint="eastAsia" w:ascii="宋体" w:hAnsi="宋体"/>
          <w:sz w:val="30"/>
          <w:szCs w:val="30"/>
          <w:lang w:val="en-US" w:eastAsia="zh-CN"/>
        </w:rPr>
        <w:t>2539</w:t>
      </w:r>
      <w:r>
        <w:rPr>
          <w:rFonts w:hint="eastAsia" w:ascii="宋体" w:hAnsi="宋体"/>
          <w:sz w:val="30"/>
          <w:szCs w:val="30"/>
        </w:rPr>
        <w:t>万元，</w:t>
      </w:r>
      <w:r>
        <w:rPr>
          <w:rFonts w:hint="eastAsia" w:ascii="宋体" w:hAnsi="宋体"/>
          <w:sz w:val="30"/>
          <w:szCs w:val="30"/>
          <w:lang w:eastAsia="zh-CN"/>
        </w:rPr>
        <w:t>下降</w:t>
      </w:r>
      <w:r>
        <w:rPr>
          <w:rFonts w:hint="eastAsia" w:ascii="宋体" w:hAnsi="宋体"/>
          <w:sz w:val="30"/>
          <w:szCs w:val="30"/>
          <w:lang w:val="en-US" w:eastAsia="zh-CN"/>
        </w:rPr>
        <w:t>7.68</w:t>
      </w:r>
      <w:r>
        <w:rPr>
          <w:rFonts w:hint="eastAsia" w:ascii="宋体" w:hAnsi="宋体"/>
          <w:sz w:val="30"/>
          <w:szCs w:val="30"/>
        </w:rPr>
        <w:t>%。</w:t>
      </w:r>
      <w:r>
        <w:rPr>
          <w:rFonts w:hint="eastAsia" w:ascii="宋体" w:hAnsi="宋体"/>
          <w:b/>
          <w:sz w:val="30"/>
          <w:szCs w:val="30"/>
        </w:rPr>
        <w:t>按征收部门分析:</w:t>
      </w:r>
      <w:r>
        <w:rPr>
          <w:rFonts w:hint="eastAsia" w:ascii="宋体" w:hAnsi="宋体"/>
          <w:sz w:val="30"/>
          <w:szCs w:val="30"/>
        </w:rPr>
        <w:t>税务部门组织的收入完成</w:t>
      </w:r>
      <w:r>
        <w:rPr>
          <w:rFonts w:hint="eastAsia" w:ascii="宋体" w:hAnsi="宋体"/>
          <w:sz w:val="30"/>
          <w:szCs w:val="30"/>
          <w:lang w:val="en-US" w:eastAsia="zh-CN"/>
        </w:rPr>
        <w:t>22294</w:t>
      </w:r>
      <w:r>
        <w:rPr>
          <w:rFonts w:ascii="宋体" w:hAnsi="宋体"/>
          <w:sz w:val="30"/>
          <w:szCs w:val="30"/>
        </w:rPr>
        <w:t>万元，较上年同期</w:t>
      </w:r>
      <w:r>
        <w:rPr>
          <w:rFonts w:hint="eastAsia" w:ascii="宋体" w:hAnsi="宋体"/>
          <w:sz w:val="30"/>
          <w:szCs w:val="30"/>
          <w:lang w:eastAsia="zh-CN"/>
        </w:rPr>
        <w:t>减收</w:t>
      </w:r>
      <w:r>
        <w:rPr>
          <w:rFonts w:hint="eastAsia" w:ascii="宋体" w:hAnsi="宋体"/>
          <w:sz w:val="30"/>
          <w:szCs w:val="30"/>
          <w:lang w:val="en-US" w:eastAsia="zh-CN"/>
        </w:rPr>
        <w:t>5110</w:t>
      </w:r>
      <w:r>
        <w:rPr>
          <w:rFonts w:ascii="宋体" w:hAnsi="宋体"/>
          <w:sz w:val="30"/>
          <w:szCs w:val="30"/>
        </w:rPr>
        <w:t>万元，</w:t>
      </w:r>
      <w:r>
        <w:rPr>
          <w:rFonts w:hint="eastAsia" w:ascii="宋体" w:hAnsi="宋体"/>
          <w:sz w:val="30"/>
          <w:szCs w:val="30"/>
          <w:lang w:eastAsia="zh-CN"/>
        </w:rPr>
        <w:t>下降</w:t>
      </w:r>
      <w:r>
        <w:rPr>
          <w:rFonts w:hint="eastAsia" w:ascii="宋体" w:hAnsi="宋体"/>
          <w:sz w:val="30"/>
          <w:szCs w:val="30"/>
          <w:lang w:val="en-US" w:eastAsia="zh-CN"/>
        </w:rPr>
        <w:t>18.65</w:t>
      </w:r>
      <w:r>
        <w:rPr>
          <w:rFonts w:ascii="宋体" w:hAnsi="宋体"/>
          <w:sz w:val="30"/>
          <w:szCs w:val="30"/>
        </w:rPr>
        <w:t>%</w:t>
      </w:r>
      <w:r>
        <w:rPr>
          <w:rFonts w:hint="eastAsia" w:ascii="宋体" w:hAnsi="宋体"/>
          <w:sz w:val="30"/>
          <w:szCs w:val="30"/>
        </w:rPr>
        <w:t>；</w:t>
      </w:r>
      <w:r>
        <w:rPr>
          <w:rFonts w:hint="eastAsia" w:ascii="宋体" w:hAnsi="宋体"/>
          <w:color w:val="auto"/>
          <w:sz w:val="30"/>
          <w:szCs w:val="30"/>
        </w:rPr>
        <w:t>财政部门完成</w:t>
      </w:r>
      <w:r>
        <w:rPr>
          <w:rFonts w:hint="eastAsia" w:ascii="宋体" w:hAnsi="宋体"/>
          <w:color w:val="auto"/>
          <w:sz w:val="30"/>
          <w:szCs w:val="30"/>
          <w:lang w:val="en-US" w:eastAsia="zh-CN"/>
        </w:rPr>
        <w:t>8244</w:t>
      </w:r>
      <w:r>
        <w:rPr>
          <w:rFonts w:hint="eastAsia" w:ascii="宋体" w:hAnsi="宋体"/>
          <w:color w:val="auto"/>
          <w:sz w:val="30"/>
          <w:szCs w:val="30"/>
        </w:rPr>
        <w:t>万元</w:t>
      </w:r>
      <w:r>
        <w:rPr>
          <w:rFonts w:hint="eastAsia" w:ascii="宋体" w:hAnsi="宋体"/>
          <w:sz w:val="30"/>
          <w:szCs w:val="30"/>
        </w:rPr>
        <w:t>，较上年同期</w:t>
      </w:r>
      <w:r>
        <w:rPr>
          <w:rFonts w:hint="eastAsia" w:ascii="宋体" w:hAnsi="宋体"/>
          <w:sz w:val="30"/>
          <w:szCs w:val="30"/>
          <w:lang w:eastAsia="zh-CN"/>
        </w:rPr>
        <w:t>增</w:t>
      </w:r>
      <w:r>
        <w:rPr>
          <w:rFonts w:hint="eastAsia" w:ascii="宋体" w:hAnsi="宋体"/>
          <w:sz w:val="30"/>
          <w:szCs w:val="30"/>
        </w:rPr>
        <w:t>收</w:t>
      </w:r>
      <w:r>
        <w:rPr>
          <w:rFonts w:hint="eastAsia" w:ascii="宋体" w:hAnsi="宋体"/>
          <w:sz w:val="30"/>
          <w:szCs w:val="30"/>
          <w:lang w:val="en-US" w:eastAsia="zh-CN"/>
        </w:rPr>
        <w:t>2571</w:t>
      </w:r>
      <w:r>
        <w:rPr>
          <w:rFonts w:hint="eastAsia" w:ascii="宋体" w:hAnsi="宋体"/>
          <w:sz w:val="30"/>
          <w:szCs w:val="30"/>
        </w:rPr>
        <w:t>万元，</w:t>
      </w:r>
      <w:r>
        <w:rPr>
          <w:rFonts w:hint="eastAsia" w:ascii="宋体" w:hAnsi="宋体"/>
          <w:sz w:val="30"/>
          <w:szCs w:val="30"/>
          <w:lang w:eastAsia="zh-CN"/>
        </w:rPr>
        <w:t>上升</w:t>
      </w:r>
      <w:r>
        <w:rPr>
          <w:rFonts w:hint="eastAsia" w:ascii="宋体" w:hAnsi="宋体"/>
          <w:sz w:val="30"/>
          <w:szCs w:val="30"/>
          <w:lang w:val="en-US" w:eastAsia="zh-CN"/>
        </w:rPr>
        <w:t>45.32</w:t>
      </w:r>
      <w:r>
        <w:rPr>
          <w:rFonts w:hint="eastAsia" w:ascii="宋体" w:hAnsi="宋体"/>
          <w:sz w:val="30"/>
          <w:szCs w:val="30"/>
        </w:rPr>
        <w:t>%。</w:t>
      </w:r>
      <w:r>
        <w:rPr>
          <w:rFonts w:hint="eastAsia" w:ascii="宋体" w:hAnsi="宋体"/>
          <w:b/>
          <w:sz w:val="30"/>
          <w:szCs w:val="30"/>
        </w:rPr>
        <w:t>按收入结构分析:</w:t>
      </w:r>
      <w:r>
        <w:rPr>
          <w:rFonts w:hint="eastAsia" w:ascii="宋体" w:hAnsi="宋体"/>
          <w:sz w:val="30"/>
          <w:szCs w:val="30"/>
        </w:rPr>
        <w:t>税收收入完成</w:t>
      </w:r>
      <w:r>
        <w:rPr>
          <w:rFonts w:hint="eastAsia" w:ascii="宋体" w:hAnsi="宋体"/>
          <w:sz w:val="30"/>
          <w:szCs w:val="30"/>
          <w:lang w:val="en-US" w:eastAsia="zh-CN"/>
        </w:rPr>
        <w:t>21644</w:t>
      </w:r>
      <w:r>
        <w:rPr>
          <w:rFonts w:hint="eastAsia" w:ascii="宋体" w:hAnsi="宋体"/>
          <w:sz w:val="30"/>
          <w:szCs w:val="30"/>
        </w:rPr>
        <w:t>万元,</w:t>
      </w:r>
      <w:r>
        <w:rPr>
          <w:rFonts w:hint="eastAsia" w:ascii="宋体" w:hAnsi="宋体"/>
          <w:color w:val="auto"/>
          <w:sz w:val="30"/>
          <w:szCs w:val="30"/>
        </w:rPr>
        <w:t>同比</w:t>
      </w:r>
      <w:r>
        <w:rPr>
          <w:rFonts w:hint="eastAsia" w:ascii="宋体" w:hAnsi="宋体"/>
          <w:color w:val="auto"/>
          <w:sz w:val="30"/>
          <w:szCs w:val="30"/>
          <w:lang w:eastAsia="zh-CN"/>
        </w:rPr>
        <w:t>下降</w:t>
      </w:r>
      <w:r>
        <w:rPr>
          <w:rFonts w:hint="eastAsia" w:ascii="宋体" w:hAnsi="宋体"/>
          <w:color w:val="auto"/>
          <w:sz w:val="30"/>
          <w:szCs w:val="30"/>
          <w:lang w:val="en-US" w:eastAsia="zh-CN"/>
        </w:rPr>
        <w:t>18.73</w:t>
      </w:r>
      <w:r>
        <w:rPr>
          <w:rFonts w:hint="eastAsia" w:ascii="宋体" w:hAnsi="宋体"/>
          <w:color w:val="auto"/>
          <w:sz w:val="30"/>
          <w:szCs w:val="30"/>
        </w:rPr>
        <w:t>%,占公共财政预算收入的</w:t>
      </w:r>
      <w:r>
        <w:rPr>
          <w:rFonts w:hint="eastAsia" w:ascii="宋体" w:hAnsi="宋体"/>
          <w:color w:val="auto"/>
          <w:sz w:val="30"/>
          <w:szCs w:val="30"/>
          <w:lang w:val="en-US" w:eastAsia="zh-CN"/>
        </w:rPr>
        <w:t>70.88</w:t>
      </w:r>
      <w:r>
        <w:rPr>
          <w:rFonts w:hint="eastAsia" w:ascii="宋体" w:hAnsi="宋体"/>
          <w:color w:val="auto"/>
          <w:sz w:val="30"/>
          <w:szCs w:val="30"/>
        </w:rPr>
        <w:t>%；非税收入完成</w:t>
      </w:r>
      <w:r>
        <w:rPr>
          <w:rFonts w:hint="eastAsia" w:ascii="宋体" w:hAnsi="宋体"/>
          <w:color w:val="auto"/>
          <w:sz w:val="30"/>
          <w:szCs w:val="30"/>
          <w:lang w:val="en-US" w:eastAsia="zh-CN"/>
        </w:rPr>
        <w:t>8894</w:t>
      </w:r>
      <w:r>
        <w:rPr>
          <w:rFonts w:hint="eastAsia" w:ascii="宋体" w:hAnsi="宋体"/>
          <w:color w:val="auto"/>
          <w:sz w:val="30"/>
          <w:szCs w:val="30"/>
        </w:rPr>
        <w:t>万元,</w:t>
      </w:r>
      <w:r>
        <w:rPr>
          <w:rFonts w:ascii="宋体" w:hAnsi="宋体"/>
          <w:color w:val="auto"/>
          <w:sz w:val="30"/>
          <w:szCs w:val="30"/>
        </w:rPr>
        <w:t>较上年同期</w:t>
      </w:r>
      <w:r>
        <w:rPr>
          <w:rFonts w:hint="eastAsia" w:ascii="宋体" w:hAnsi="宋体"/>
          <w:color w:val="auto"/>
          <w:sz w:val="30"/>
          <w:szCs w:val="30"/>
          <w:lang w:eastAsia="zh-CN"/>
        </w:rPr>
        <w:t>增</w:t>
      </w:r>
      <w:r>
        <w:rPr>
          <w:rFonts w:hint="eastAsia" w:ascii="宋体" w:hAnsi="宋体"/>
          <w:color w:val="auto"/>
          <w:sz w:val="30"/>
          <w:szCs w:val="30"/>
        </w:rPr>
        <w:t>收</w:t>
      </w:r>
      <w:r>
        <w:rPr>
          <w:rFonts w:hint="eastAsia" w:ascii="宋体" w:hAnsi="宋体"/>
          <w:color w:val="auto"/>
          <w:sz w:val="30"/>
          <w:szCs w:val="30"/>
          <w:lang w:val="en-US" w:eastAsia="zh-CN"/>
        </w:rPr>
        <w:t>2449</w:t>
      </w:r>
      <w:r>
        <w:rPr>
          <w:rFonts w:ascii="宋体" w:hAnsi="宋体"/>
          <w:color w:val="auto"/>
          <w:sz w:val="30"/>
          <w:szCs w:val="30"/>
        </w:rPr>
        <w:t>万元</w:t>
      </w:r>
      <w:r>
        <w:rPr>
          <w:rFonts w:hint="eastAsia" w:ascii="宋体" w:hAnsi="宋体"/>
          <w:color w:val="auto"/>
          <w:sz w:val="30"/>
          <w:szCs w:val="30"/>
        </w:rPr>
        <w:t>,</w:t>
      </w:r>
      <w:r>
        <w:rPr>
          <w:rFonts w:hint="eastAsia" w:ascii="宋体" w:hAnsi="宋体"/>
          <w:color w:val="auto"/>
          <w:sz w:val="30"/>
          <w:szCs w:val="30"/>
          <w:lang w:eastAsia="zh-CN"/>
        </w:rPr>
        <w:t>上升</w:t>
      </w:r>
      <w:r>
        <w:rPr>
          <w:rFonts w:hint="eastAsia" w:ascii="宋体" w:hAnsi="宋体"/>
          <w:color w:val="auto"/>
          <w:sz w:val="30"/>
          <w:szCs w:val="30"/>
          <w:lang w:val="en-US" w:eastAsia="zh-CN"/>
        </w:rPr>
        <w:t>38.00</w:t>
      </w:r>
      <w:r>
        <w:rPr>
          <w:rFonts w:hint="eastAsia" w:ascii="宋体" w:hAnsi="宋体"/>
          <w:color w:val="auto"/>
          <w:sz w:val="30"/>
          <w:szCs w:val="30"/>
        </w:rPr>
        <w:t>%，占公共财政预算收入的</w:t>
      </w:r>
      <w:r>
        <w:rPr>
          <w:rFonts w:hint="eastAsia" w:ascii="宋体" w:hAnsi="宋体"/>
          <w:color w:val="auto"/>
          <w:sz w:val="30"/>
          <w:szCs w:val="30"/>
          <w:lang w:val="en-US" w:eastAsia="zh-CN"/>
        </w:rPr>
        <w:t>29.12</w:t>
      </w:r>
      <w:r>
        <w:rPr>
          <w:rFonts w:hint="eastAsia" w:ascii="宋体" w:hAnsi="宋体"/>
          <w:color w:val="auto"/>
          <w:sz w:val="30"/>
          <w:szCs w:val="30"/>
        </w:rPr>
        <w:t>%。</w:t>
      </w: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EC69A8"/>
    <w:rsid w:val="0EEC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2021-10-09T10:50:00Z</dcterms:created>
  <dc:creator>acer</dc:creator>
  <cp:lastModifiedBy>acer</cp:lastModifiedBy>
  <dcterms:modified xsi:type="dcterms:W3CDTF">2021-10-09T10:51:13Z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C83C9943BF7C41F583A735C26EF0630A</vt:lpwstr>
  </property>
</Properties>
</file>