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4A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关于开展</w:t>
      </w:r>
      <w:r>
        <w:rPr>
          <w:rFonts w:hint="eastAsia" w:ascii="方正小标宋简体" w:hAnsi="方正小标宋简体" w:eastAsia="方正小标宋简体" w:cs="方正小标宋简体"/>
          <w:b w:val="0"/>
          <w:bCs w:val="0"/>
          <w:sz w:val="44"/>
          <w:szCs w:val="44"/>
          <w:lang w:val="en-US" w:eastAsia="zh-CN"/>
        </w:rPr>
        <w:t>五原</w:t>
      </w:r>
      <w:r>
        <w:rPr>
          <w:rFonts w:hint="eastAsia" w:ascii="方正小标宋简体" w:hAnsi="方正小标宋简体" w:eastAsia="方正小标宋简体" w:cs="方正小标宋简体"/>
          <w:b w:val="0"/>
          <w:bCs w:val="0"/>
          <w:sz w:val="44"/>
          <w:szCs w:val="44"/>
          <w:lang w:eastAsia="zh-CN"/>
        </w:rPr>
        <w:t>县</w:t>
      </w:r>
      <w:r>
        <w:rPr>
          <w:rFonts w:hint="eastAsia" w:ascii="方正小标宋简体" w:hAnsi="方正小标宋简体" w:eastAsia="方正小标宋简体" w:cs="方正小标宋简体"/>
          <w:b w:val="0"/>
          <w:bCs w:val="0"/>
          <w:sz w:val="44"/>
          <w:szCs w:val="44"/>
        </w:rPr>
        <w:t>公平竞争审查工作落实</w:t>
      </w:r>
    </w:p>
    <w:p w14:paraId="358720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情况的督查通知</w:t>
      </w:r>
    </w:p>
    <w:p w14:paraId="642DFA9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pPr>
    </w:p>
    <w:p w14:paraId="11B6EEA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outlineLvl w:val="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县公平竞争审查工作局际联席会议各成员单位：</w:t>
      </w:r>
    </w:p>
    <w:p w14:paraId="506B661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贯彻落实《公平竞争审查条例》精神及公平竞争审查制度建设要求，切实增强公平竞争审查刚性约束，强化公平竞争审查监督保障，全面清理妨碍统一市场和公平竞争各项政策规定，推动全县公平竞争审查工作走深走实，按照巴彦淖尔市委办公室关于督查工作的要求以及我县关于开展公平竞争审查工作部署，经研究，决定在全县范围内开展公平竞争审查工作落实情况督查，现将有关事项通知如下：</w:t>
      </w:r>
    </w:p>
    <w:p w14:paraId="72A2FC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黑体" w:hAnsi="黑体" w:eastAsia="黑体" w:cs="黑体"/>
          <w:b w:val="0"/>
          <w:bCs w:val="0"/>
          <w:color w:val="000000" w:themeColor="text1"/>
          <w:sz w:val="32"/>
          <w:szCs w:val="32"/>
          <w14:textFill>
            <w14:solidFill>
              <w14:schemeClr w14:val="tx1"/>
            </w14:solidFill>
          </w14:textFill>
        </w:rPr>
      </w:pPr>
      <w:r>
        <w:rPr>
          <w:rFonts w:ascii="黑体" w:hAnsi="黑体" w:eastAsia="黑体" w:cs="黑体"/>
          <w:b w:val="0"/>
          <w:bCs w:val="0"/>
          <w:color w:val="000000" w:themeColor="text1"/>
          <w:sz w:val="32"/>
          <w:szCs w:val="32"/>
          <w14:textFill>
            <w14:solidFill>
              <w14:schemeClr w14:val="tx1"/>
            </w14:solidFill>
          </w14:textFill>
        </w:rPr>
        <w:t>一、督查时间</w:t>
      </w:r>
    </w:p>
    <w:p w14:paraId="7C5264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48"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pacing w:val="27"/>
          <w:sz w:val="32"/>
          <w:szCs w:val="32"/>
          <w:lang w:val="en-US" w:eastAsia="zh-CN"/>
        </w:rPr>
        <w:t>2025年</w:t>
      </w:r>
      <w:r>
        <w:rPr>
          <w:rFonts w:hint="eastAsia" w:ascii="仿宋_GB2312" w:hAnsi="仿宋_GB2312" w:eastAsia="仿宋_GB2312" w:cs="仿宋_GB2312"/>
          <w:spacing w:val="27"/>
          <w:sz w:val="32"/>
          <w:szCs w:val="32"/>
        </w:rPr>
        <w:t>8月25日</w:t>
      </w:r>
      <w:r>
        <w:rPr>
          <w:rFonts w:hint="eastAsia" w:ascii="仿宋_GB2312" w:hAnsi="仿宋_GB2312" w:eastAsia="仿宋_GB2312" w:cs="仿宋_GB2312"/>
          <w:spacing w:val="-93"/>
          <w:sz w:val="32"/>
          <w:szCs w:val="32"/>
        </w:rPr>
        <w:t xml:space="preserve"> </w:t>
      </w:r>
      <w:r>
        <w:rPr>
          <w:rFonts w:hint="eastAsia" w:ascii="仿宋_GB2312" w:hAnsi="仿宋_GB2312" w:eastAsia="仿宋_GB2312" w:cs="仿宋_GB2312"/>
          <w:spacing w:val="27"/>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w:t>
      </w:r>
      <w:r>
        <w:rPr>
          <w:rFonts w:hint="eastAsia" w:ascii="仿宋_GB2312" w:hAnsi="仿宋_GB2312" w:eastAsia="仿宋_GB2312" w:cs="仿宋_GB2312"/>
          <w:color w:val="000000" w:themeColor="text1"/>
          <w:sz w:val="32"/>
          <w:szCs w:val="32"/>
          <w14:textFill>
            <w14:solidFill>
              <w14:schemeClr w14:val="tx1"/>
            </w14:solidFill>
          </w14:textFill>
        </w:rPr>
        <w:t>9月20日。</w:t>
      </w:r>
    </w:p>
    <w:p w14:paraId="397AE10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黑体" w:hAnsi="黑体" w:eastAsia="黑体" w:cs="黑体"/>
          <w:b w:val="0"/>
          <w:bCs w:val="0"/>
          <w:sz w:val="32"/>
          <w:szCs w:val="32"/>
        </w:rPr>
      </w:pPr>
      <w:r>
        <w:rPr>
          <w:rFonts w:ascii="黑体" w:hAnsi="黑体" w:eastAsia="黑体" w:cs="黑体"/>
          <w:b w:val="0"/>
          <w:bCs w:val="0"/>
          <w:sz w:val="32"/>
          <w:szCs w:val="32"/>
        </w:rPr>
        <w:t>二、工作范围</w:t>
      </w:r>
    </w:p>
    <w:p w14:paraId="618B5CB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outlineLvl w:val="2"/>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五原县</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公平竞争审查工作局际联席会议各成员单位以及参加县委、</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县</w:t>
      </w:r>
      <w:bookmarkStart w:id="0" w:name="_GoBack"/>
      <w:bookmarkEnd w:id="0"/>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政府202</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年度绩效考核相关县直部门。</w:t>
      </w:r>
    </w:p>
    <w:p w14:paraId="7B59C38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黑体" w:hAnsi="黑体" w:eastAsia="黑体" w:cs="黑体"/>
          <w:b w:val="0"/>
          <w:bCs w:val="0"/>
          <w:sz w:val="32"/>
          <w:szCs w:val="32"/>
        </w:rPr>
      </w:pPr>
      <w:r>
        <w:rPr>
          <w:rFonts w:ascii="黑体" w:hAnsi="黑体" w:eastAsia="黑体" w:cs="黑体"/>
          <w:b w:val="0"/>
          <w:bCs w:val="0"/>
          <w:sz w:val="32"/>
          <w:szCs w:val="32"/>
        </w:rPr>
        <w:t>三、督查形式</w:t>
      </w:r>
    </w:p>
    <w:p w14:paraId="71FEA34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both"/>
        <w:textAlignment w:val="baseline"/>
        <w:outlineLvl w:val="2"/>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pPr>
      <w:r>
        <w:rPr>
          <w:rFonts w:hint="eastAsia" w:ascii="仿宋_GB2312" w:hAnsi="仿宋_GB2312" w:eastAsia="仿宋_GB2312" w:cs="仿宋_GB2312"/>
          <w:spacing w:val="5"/>
          <w:sz w:val="32"/>
          <w:szCs w:val="32"/>
        </w:rPr>
        <w:t>督查组由</w:t>
      </w:r>
      <w:r>
        <w:rPr>
          <w:rFonts w:hint="eastAsia" w:ascii="仿宋_GB2312" w:hAnsi="仿宋_GB2312" w:eastAsia="仿宋_GB2312" w:cs="仿宋_GB2312"/>
          <w:spacing w:val="5"/>
          <w:sz w:val="32"/>
          <w:szCs w:val="32"/>
          <w:lang w:val="en-US" w:eastAsia="zh-CN"/>
        </w:rPr>
        <w:t>县</w:t>
      </w:r>
      <w:r>
        <w:rPr>
          <w:rFonts w:hint="eastAsia" w:ascii="仿宋_GB2312" w:hAnsi="仿宋_GB2312" w:eastAsia="仿宋_GB2312" w:cs="仿宋_GB2312"/>
          <w:spacing w:val="5"/>
          <w:sz w:val="32"/>
          <w:szCs w:val="32"/>
        </w:rPr>
        <w:t>公平竞争审查工作局际联席会议办公室组成，</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本次</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督</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查工作通过线</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下检查</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的方式，对全县各成员单位的</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印发的</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文件进行检查。</w:t>
      </w:r>
    </w:p>
    <w:p w14:paraId="16EA6F1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1</w:t>
      </w:r>
      <w:r>
        <w:rPr>
          <w:rFonts w:hint="eastAsia" w:ascii="仿宋_GB2312" w:hAnsi="仿宋_GB2312" w:eastAsia="仿宋_GB2312" w:cs="仿宋_GB2312"/>
          <w:spacing w:val="-3"/>
          <w:sz w:val="32"/>
          <w:szCs w:val="32"/>
        </w:rPr>
        <w:t>.查阅各</w:t>
      </w:r>
      <w:r>
        <w:rPr>
          <w:rFonts w:hint="eastAsia" w:ascii="仿宋_GB2312" w:hAnsi="仿宋_GB2312" w:eastAsia="仿宋_GB2312" w:cs="仿宋_GB2312"/>
          <w:spacing w:val="-3"/>
          <w:sz w:val="32"/>
          <w:szCs w:val="32"/>
          <w:lang w:val="en-US" w:eastAsia="zh-CN"/>
        </w:rPr>
        <w:t>单位</w:t>
      </w:r>
      <w:r>
        <w:rPr>
          <w:rFonts w:hint="eastAsia" w:ascii="仿宋_GB2312" w:hAnsi="仿宋_GB2312" w:eastAsia="仿宋_GB2312" w:cs="仿宋_GB2312"/>
          <w:spacing w:val="-3"/>
          <w:sz w:val="32"/>
          <w:szCs w:val="32"/>
        </w:rPr>
        <w:t>公平竞争联席会议制度建立、</w:t>
      </w:r>
      <w:r>
        <w:rPr>
          <w:rFonts w:hint="eastAsia" w:ascii="仿宋_GB2312" w:hAnsi="仿宋_GB2312" w:eastAsia="仿宋_GB2312" w:cs="仿宋_GB2312"/>
          <w:spacing w:val="-4"/>
          <w:sz w:val="32"/>
          <w:szCs w:val="32"/>
        </w:rPr>
        <w:t>调整，</w:t>
      </w:r>
      <w:r>
        <w:rPr>
          <w:rFonts w:hint="eastAsia" w:ascii="仿宋_GB2312" w:hAnsi="仿宋_GB2312" w:eastAsia="仿宋_GB2312" w:cs="仿宋_GB2312"/>
          <w:spacing w:val="4"/>
          <w:sz w:val="32"/>
          <w:szCs w:val="32"/>
        </w:rPr>
        <w:t>内部机制建立等相关文件以及部署落实公平竞争审查制度的文件</w:t>
      </w:r>
      <w:r>
        <w:rPr>
          <w:rFonts w:hint="eastAsia" w:ascii="仿宋_GB2312" w:hAnsi="仿宋_GB2312" w:eastAsia="仿宋_GB2312" w:cs="仿宋_GB2312"/>
          <w:spacing w:val="17"/>
          <w:sz w:val="32"/>
          <w:szCs w:val="32"/>
          <w:lang w:val="en-US" w:eastAsia="zh-CN"/>
        </w:rPr>
        <w:t>资料</w:t>
      </w:r>
      <w:r>
        <w:rPr>
          <w:rFonts w:hint="eastAsia" w:ascii="仿宋_GB2312" w:hAnsi="仿宋_GB2312" w:eastAsia="仿宋_GB2312" w:cs="仿宋_GB2312"/>
          <w:spacing w:val="-13"/>
          <w:sz w:val="32"/>
          <w:szCs w:val="32"/>
        </w:rPr>
        <w:t xml:space="preserve"> ；</w:t>
      </w:r>
    </w:p>
    <w:p w14:paraId="1DC55D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4"/>
          <w:sz w:val="32"/>
          <w:szCs w:val="32"/>
          <w14:textFill>
            <w14:solidFill>
              <w14:schemeClr w14:val="tx1"/>
            </w14:solidFill>
          </w14:textFill>
        </w:rPr>
        <w:t>.随机抽取各</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单位</w:t>
      </w:r>
      <w:r>
        <w:rPr>
          <w:rFonts w:hint="eastAsia" w:ascii="仿宋_GB2312" w:hAnsi="仿宋_GB2312" w:eastAsia="仿宋_GB2312" w:cs="仿宋_GB2312"/>
          <w:color w:val="000000" w:themeColor="text1"/>
          <w:spacing w:val="4"/>
          <w:sz w:val="32"/>
          <w:szCs w:val="32"/>
          <w14:textFill>
            <w14:solidFill>
              <w14:schemeClr w14:val="tx1"/>
            </w14:solidFill>
          </w14:textFill>
        </w:rPr>
        <w:t>文件，了解增</w:t>
      </w:r>
      <w:r>
        <w:rPr>
          <w:rFonts w:hint="eastAsia" w:ascii="仿宋_GB2312" w:hAnsi="仿宋_GB2312" w:eastAsia="仿宋_GB2312" w:cs="仿宋_GB2312"/>
          <w:color w:val="000000" w:themeColor="text1"/>
          <w:spacing w:val="10"/>
          <w:sz w:val="32"/>
          <w:szCs w:val="32"/>
          <w14:textFill>
            <w14:solidFill>
              <w14:schemeClr w14:val="tx1"/>
            </w14:solidFill>
          </w14:textFill>
        </w:rPr>
        <w:t>量政策审查情况(审查范围是否全面，是否履行</w:t>
      </w:r>
      <w:r>
        <w:rPr>
          <w:rFonts w:hint="eastAsia" w:ascii="仿宋_GB2312" w:hAnsi="仿宋_GB2312" w:eastAsia="仿宋_GB2312" w:cs="仿宋_GB2312"/>
          <w:color w:val="000000" w:themeColor="text1"/>
          <w:spacing w:val="5"/>
          <w:sz w:val="32"/>
          <w:szCs w:val="32"/>
          <w14:textFill>
            <w14:solidFill>
              <w14:schemeClr w14:val="tx1"/>
            </w14:solidFill>
          </w14:textFill>
        </w:rPr>
        <w:t>审查</w:t>
      </w:r>
      <w:r>
        <w:rPr>
          <w:rFonts w:hint="eastAsia" w:ascii="仿宋_GB2312" w:hAnsi="仿宋_GB2312" w:eastAsia="仿宋_GB2312" w:cs="仿宋_GB2312"/>
          <w:color w:val="000000" w:themeColor="text1"/>
          <w:spacing w:val="5"/>
          <w:sz w:val="32"/>
          <w:szCs w:val="32"/>
          <w:lang w:val="en-US" w:eastAsia="zh-CN"/>
          <w14:textFill>
            <w14:solidFill>
              <w14:schemeClr w14:val="tx1"/>
            </w14:solidFill>
          </w14:textFill>
        </w:rPr>
        <w:t>程序</w:t>
      </w:r>
      <w:r>
        <w:rPr>
          <w:rFonts w:hint="eastAsia" w:ascii="仿宋_GB2312" w:hAnsi="仿宋_GB2312" w:eastAsia="仿宋_GB2312" w:cs="仿宋_GB2312"/>
          <w:color w:val="000000" w:themeColor="text1"/>
          <w:spacing w:val="5"/>
          <w:sz w:val="32"/>
          <w:szCs w:val="32"/>
          <w14:textFill>
            <w14:solidFill>
              <w14:schemeClr w14:val="tx1"/>
            </w14:solidFill>
          </w14:textFill>
        </w:rPr>
        <w:t>是否进行会审，是否符合审查标准以</w:t>
      </w:r>
      <w:r>
        <w:rPr>
          <w:rFonts w:hint="eastAsia" w:ascii="仿宋_GB2312" w:hAnsi="仿宋_GB2312" w:eastAsia="仿宋_GB2312" w:cs="仿宋_GB2312"/>
          <w:color w:val="000000" w:themeColor="text1"/>
          <w:spacing w:val="4"/>
          <w:sz w:val="32"/>
          <w:szCs w:val="32"/>
          <w14:textFill>
            <w14:solidFill>
              <w14:schemeClr w14:val="tx1"/>
            </w14:solidFill>
          </w14:textFill>
        </w:rPr>
        <w:t>及作出审查结论</w:t>
      </w:r>
      <w:r>
        <w:rPr>
          <w:rFonts w:hint="eastAsia" w:ascii="仿宋_GB2312" w:hAnsi="仿宋_GB2312" w:eastAsia="仿宋_GB2312" w:cs="仿宋_GB2312"/>
          <w:color w:val="000000" w:themeColor="text1"/>
          <w:spacing w:val="-15"/>
          <w:sz w:val="32"/>
          <w:szCs w:val="32"/>
          <w14:textFill>
            <w14:solidFill>
              <w14:schemeClr w14:val="tx1"/>
            </w14:solidFill>
          </w14:textFill>
        </w:rPr>
        <w:t>等)。</w:t>
      </w:r>
    </w:p>
    <w:p w14:paraId="33B9566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黑体" w:hAnsi="黑体" w:eastAsia="黑体" w:cs="黑体"/>
          <w:sz w:val="32"/>
          <w:szCs w:val="32"/>
        </w:rPr>
      </w:pPr>
      <w:r>
        <w:rPr>
          <w:rFonts w:ascii="黑体" w:hAnsi="黑体" w:eastAsia="黑体" w:cs="黑体"/>
          <w:b w:val="0"/>
          <w:bCs w:val="0"/>
          <w:sz w:val="32"/>
          <w:szCs w:val="32"/>
        </w:rPr>
        <w:t>四、督查内容</w:t>
      </w:r>
    </w:p>
    <w:p w14:paraId="4AF1152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7" w:firstLineChars="200"/>
        <w:jc w:val="both"/>
        <w:textAlignment w:val="baseline"/>
        <w:rPr>
          <w:rFonts w:ascii="楷体" w:hAnsi="楷体" w:eastAsia="楷体" w:cs="楷体"/>
          <w:b/>
          <w:bCs/>
          <w:sz w:val="32"/>
          <w:szCs w:val="32"/>
        </w:rPr>
      </w:pPr>
      <w:r>
        <w:rPr>
          <w:rFonts w:ascii="楷体" w:hAnsi="楷体" w:eastAsia="楷体" w:cs="楷体"/>
          <w:b/>
          <w:bCs/>
          <w:spacing w:val="1"/>
          <w:sz w:val="32"/>
          <w:szCs w:val="32"/>
        </w:rPr>
        <w:t>(</w:t>
      </w:r>
      <w:r>
        <w:rPr>
          <w:rFonts w:hint="eastAsia" w:ascii="楷体" w:hAnsi="楷体" w:eastAsia="楷体" w:cs="楷体"/>
          <w:b/>
          <w:bCs/>
          <w:spacing w:val="1"/>
          <w:sz w:val="32"/>
          <w:szCs w:val="32"/>
          <w:lang w:val="en-US" w:eastAsia="zh-CN"/>
        </w:rPr>
        <w:t>一</w:t>
      </w:r>
      <w:r>
        <w:rPr>
          <w:rFonts w:ascii="楷体" w:hAnsi="楷体" w:eastAsia="楷体" w:cs="楷体"/>
          <w:b/>
          <w:bCs/>
          <w:spacing w:val="1"/>
          <w:sz w:val="32"/>
          <w:szCs w:val="32"/>
        </w:rPr>
        <w:t>)政策措施审查情况</w:t>
      </w:r>
    </w:p>
    <w:p w14:paraId="5CA24CB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6"/>
          <w:sz w:val="32"/>
          <w:szCs w:val="32"/>
        </w:rPr>
        <w:t>增量政策措施审查情况。查看2025年1月1日-</w:t>
      </w:r>
      <w:r>
        <w:rPr>
          <w:rFonts w:hint="eastAsia" w:ascii="仿宋_GB2312" w:hAnsi="仿宋_GB2312" w:eastAsia="仿宋_GB2312" w:cs="仿宋_GB2312"/>
          <w:spacing w:val="26"/>
          <w:sz w:val="32"/>
          <w:szCs w:val="32"/>
          <w:lang w:val="en-US" w:eastAsia="zh-CN"/>
        </w:rPr>
        <w:t>9</w:t>
      </w:r>
      <w:r>
        <w:rPr>
          <w:rFonts w:hint="eastAsia" w:ascii="仿宋_GB2312" w:hAnsi="仿宋_GB2312" w:eastAsia="仿宋_GB2312" w:cs="仿宋_GB2312"/>
          <w:spacing w:val="26"/>
          <w:sz w:val="32"/>
          <w:szCs w:val="32"/>
        </w:rPr>
        <w:t>月</w:t>
      </w:r>
      <w:r>
        <w:rPr>
          <w:rFonts w:hint="eastAsia" w:ascii="仿宋_GB2312" w:hAnsi="仿宋_GB2312" w:eastAsia="仿宋_GB2312" w:cs="仿宋_GB2312"/>
          <w:spacing w:val="26"/>
          <w:sz w:val="32"/>
          <w:szCs w:val="32"/>
          <w:lang w:val="en-US" w:eastAsia="zh-CN"/>
        </w:rPr>
        <w:t>1</w:t>
      </w:r>
      <w:r>
        <w:rPr>
          <w:rFonts w:hint="eastAsia" w:ascii="仿宋_GB2312" w:hAnsi="仿宋_GB2312" w:eastAsia="仿宋_GB2312" w:cs="仿宋_GB2312"/>
          <w:spacing w:val="26"/>
          <w:sz w:val="32"/>
          <w:szCs w:val="32"/>
        </w:rPr>
        <w:t>日</w:t>
      </w:r>
      <w:r>
        <w:rPr>
          <w:rFonts w:hint="eastAsia" w:ascii="仿宋_GB2312" w:hAnsi="仿宋_GB2312" w:eastAsia="仿宋_GB2312" w:cs="仿宋_GB2312"/>
          <w:spacing w:val="6"/>
          <w:sz w:val="32"/>
          <w:szCs w:val="32"/>
        </w:rPr>
        <w:t>期间制定的增量政策措施公平竞争审查情况，包括审查范围是否</w:t>
      </w:r>
      <w:r>
        <w:rPr>
          <w:rFonts w:hint="eastAsia" w:ascii="仿宋_GB2312" w:hAnsi="仿宋_GB2312" w:eastAsia="仿宋_GB2312" w:cs="仿宋_GB2312"/>
          <w:spacing w:val="2"/>
          <w:sz w:val="32"/>
          <w:szCs w:val="32"/>
        </w:rPr>
        <w:t>全面、审查流程是否规范、审查质量是否符合标准。</w:t>
      </w:r>
    </w:p>
    <w:p w14:paraId="274C300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7" w:firstLineChars="200"/>
        <w:jc w:val="both"/>
        <w:textAlignment w:val="baseline"/>
        <w:rPr>
          <w:rFonts w:ascii="楷体" w:hAnsi="楷体" w:eastAsia="楷体" w:cs="楷体"/>
          <w:b/>
          <w:bCs/>
          <w:spacing w:val="1"/>
          <w:sz w:val="32"/>
          <w:szCs w:val="32"/>
        </w:rPr>
      </w:pPr>
      <w:r>
        <w:rPr>
          <w:rFonts w:hint="eastAsia" w:ascii="楷体" w:hAnsi="楷体" w:eastAsia="楷体" w:cs="楷体"/>
          <w:b/>
          <w:bCs/>
          <w:spacing w:val="1"/>
          <w:sz w:val="32"/>
          <w:szCs w:val="32"/>
          <w:lang w:val="en-US" w:eastAsia="zh-CN"/>
        </w:rPr>
        <w:t>(二)</w:t>
      </w:r>
      <w:r>
        <w:rPr>
          <w:rFonts w:ascii="楷体" w:hAnsi="楷体" w:eastAsia="楷体" w:cs="楷体"/>
          <w:b/>
          <w:bCs/>
          <w:spacing w:val="1"/>
          <w:sz w:val="32"/>
          <w:szCs w:val="32"/>
        </w:rPr>
        <w:t>重点领域公平竞争审查情况</w:t>
      </w:r>
    </w:p>
    <w:p w14:paraId="49D22C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1.</w:t>
      </w:r>
      <w:r>
        <w:rPr>
          <w:rFonts w:hint="eastAsia" w:ascii="仿宋_GB2312" w:hAnsi="仿宋_GB2312" w:eastAsia="仿宋_GB2312" w:cs="仿宋_GB2312"/>
          <w:spacing w:val="-3"/>
          <w:sz w:val="32"/>
          <w:szCs w:val="32"/>
          <w:lang w:eastAsia="zh-CN"/>
        </w:rPr>
        <w:t>招标投标</w:t>
      </w:r>
      <w:r>
        <w:rPr>
          <w:rFonts w:hint="eastAsia" w:ascii="仿宋_GB2312" w:hAnsi="仿宋_GB2312" w:eastAsia="仿宋_GB2312" w:cs="仿宋_GB2312"/>
          <w:spacing w:val="-3"/>
          <w:sz w:val="32"/>
          <w:szCs w:val="32"/>
        </w:rPr>
        <w:t>领域公平竞争审查情况。重点查看各</w:t>
      </w:r>
      <w:r>
        <w:rPr>
          <w:rFonts w:hint="eastAsia" w:ascii="仿宋_GB2312" w:hAnsi="仿宋_GB2312" w:eastAsia="仿宋_GB2312" w:cs="仿宋_GB2312"/>
          <w:spacing w:val="-3"/>
          <w:sz w:val="32"/>
          <w:szCs w:val="32"/>
          <w:lang w:val="en-US" w:eastAsia="zh-CN"/>
        </w:rPr>
        <w:t>单位</w:t>
      </w:r>
      <w:r>
        <w:rPr>
          <w:rFonts w:hint="eastAsia" w:ascii="仿宋_GB2312" w:hAnsi="仿宋_GB2312" w:eastAsia="仿宋_GB2312" w:cs="仿宋_GB2312"/>
          <w:spacing w:val="6"/>
          <w:sz w:val="32"/>
          <w:szCs w:val="32"/>
        </w:rPr>
        <w:t>或代政府起草制定实施的</w:t>
      </w:r>
      <w:r>
        <w:rPr>
          <w:rFonts w:hint="eastAsia" w:ascii="仿宋_GB2312" w:hAnsi="仿宋_GB2312" w:eastAsia="仿宋_GB2312" w:cs="仿宋_GB2312"/>
          <w:spacing w:val="6"/>
          <w:sz w:val="32"/>
          <w:szCs w:val="32"/>
          <w:lang w:eastAsia="zh-CN"/>
        </w:rPr>
        <w:t>招标投标</w:t>
      </w:r>
      <w:r>
        <w:rPr>
          <w:rFonts w:hint="eastAsia" w:ascii="仿宋_GB2312" w:hAnsi="仿宋_GB2312" w:eastAsia="仿宋_GB2312" w:cs="仿宋_GB2312"/>
          <w:spacing w:val="6"/>
          <w:sz w:val="32"/>
          <w:szCs w:val="32"/>
        </w:rPr>
        <w:t>文件是否依照《公平竞争审查</w:t>
      </w:r>
      <w:r>
        <w:rPr>
          <w:rFonts w:hint="eastAsia" w:ascii="仿宋_GB2312" w:hAnsi="仿宋_GB2312" w:eastAsia="仿宋_GB2312" w:cs="仿宋_GB2312"/>
          <w:spacing w:val="-5"/>
          <w:sz w:val="32"/>
          <w:szCs w:val="32"/>
        </w:rPr>
        <w:t>制度实施细则》、《</w:t>
      </w:r>
      <w:r>
        <w:rPr>
          <w:rFonts w:hint="eastAsia" w:ascii="仿宋_GB2312" w:hAnsi="仿宋_GB2312" w:eastAsia="仿宋_GB2312" w:cs="仿宋_GB2312"/>
          <w:spacing w:val="-5"/>
          <w:sz w:val="32"/>
          <w:szCs w:val="32"/>
          <w:lang w:eastAsia="zh-CN"/>
        </w:rPr>
        <w:t>招标投标</w:t>
      </w:r>
      <w:r>
        <w:rPr>
          <w:rFonts w:hint="eastAsia" w:ascii="仿宋_GB2312" w:hAnsi="仿宋_GB2312" w:eastAsia="仿宋_GB2312" w:cs="仿宋_GB2312"/>
          <w:spacing w:val="-5"/>
          <w:sz w:val="32"/>
          <w:szCs w:val="32"/>
        </w:rPr>
        <w:t>领域公平竞争审查规则》开展公平竞争</w:t>
      </w:r>
      <w:r>
        <w:rPr>
          <w:rFonts w:hint="eastAsia" w:ascii="仿宋_GB2312" w:hAnsi="仿宋_GB2312" w:eastAsia="仿宋_GB2312" w:cs="仿宋_GB2312"/>
          <w:spacing w:val="2"/>
          <w:sz w:val="32"/>
          <w:szCs w:val="32"/>
        </w:rPr>
        <w:t>审查</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抽查</w:t>
      </w:r>
      <w:r>
        <w:rPr>
          <w:rFonts w:hint="eastAsia" w:ascii="仿宋_GB2312" w:hAnsi="仿宋_GB2312" w:eastAsia="仿宋_GB2312" w:cs="仿宋_GB2312"/>
          <w:spacing w:val="2"/>
          <w:sz w:val="32"/>
          <w:szCs w:val="32"/>
          <w:lang w:eastAsia="zh-CN"/>
        </w:rPr>
        <w:t>招标投标</w:t>
      </w:r>
      <w:r>
        <w:rPr>
          <w:rFonts w:hint="eastAsia" w:ascii="仿宋_GB2312" w:hAnsi="仿宋_GB2312" w:eastAsia="仿宋_GB2312" w:cs="仿宋_GB2312"/>
          <w:spacing w:val="2"/>
          <w:sz w:val="32"/>
          <w:szCs w:val="32"/>
        </w:rPr>
        <w:t>文件是否存在排除限制竞争等内容。</w:t>
      </w:r>
    </w:p>
    <w:p w14:paraId="3AFE00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2.</w:t>
      </w:r>
      <w:r>
        <w:rPr>
          <w:rFonts w:hint="eastAsia" w:ascii="仿宋_GB2312" w:hAnsi="仿宋_GB2312" w:eastAsia="仿宋_GB2312" w:cs="仿宋_GB2312"/>
          <w:spacing w:val="-1"/>
          <w:sz w:val="32"/>
          <w:szCs w:val="32"/>
        </w:rPr>
        <w:t>破除市场壁垒相关工作开展情况。重点查</w:t>
      </w:r>
      <w:r>
        <w:rPr>
          <w:rFonts w:hint="eastAsia" w:ascii="仿宋_GB2312" w:hAnsi="仿宋_GB2312" w:eastAsia="仿宋_GB2312" w:cs="仿宋_GB2312"/>
          <w:spacing w:val="-2"/>
          <w:sz w:val="32"/>
          <w:szCs w:val="32"/>
        </w:rPr>
        <w:t>看</w:t>
      </w:r>
      <w:r>
        <w:rPr>
          <w:rFonts w:hint="eastAsia" w:ascii="仿宋_GB2312" w:hAnsi="仿宋_GB2312" w:eastAsia="仿宋_GB2312" w:cs="仿宋_GB2312"/>
          <w:spacing w:val="-2"/>
          <w:sz w:val="32"/>
          <w:szCs w:val="32"/>
          <w:lang w:val="en-US" w:eastAsia="zh-CN"/>
        </w:rPr>
        <w:t>单位</w:t>
      </w:r>
      <w:r>
        <w:rPr>
          <w:rFonts w:hint="eastAsia" w:ascii="仿宋_GB2312" w:hAnsi="仿宋_GB2312" w:eastAsia="仿宋_GB2312" w:cs="仿宋_GB2312"/>
          <w:spacing w:val="18"/>
          <w:sz w:val="32"/>
          <w:szCs w:val="32"/>
        </w:rPr>
        <w:t>或代政府起草出台的政策措施是否存在影响市场</w:t>
      </w:r>
      <w:r>
        <w:rPr>
          <w:rFonts w:hint="eastAsia" w:ascii="仿宋_GB2312" w:hAnsi="仿宋_GB2312" w:eastAsia="仿宋_GB2312" w:cs="仿宋_GB2312"/>
          <w:spacing w:val="17"/>
          <w:sz w:val="32"/>
          <w:szCs w:val="32"/>
        </w:rPr>
        <w:t>准入和退</w:t>
      </w:r>
      <w:r>
        <w:rPr>
          <w:rFonts w:hint="eastAsia" w:ascii="仿宋_GB2312" w:hAnsi="仿宋_GB2312" w:eastAsia="仿宋_GB2312" w:cs="仿宋_GB2312"/>
          <w:spacing w:val="6"/>
          <w:sz w:val="32"/>
          <w:szCs w:val="32"/>
        </w:rPr>
        <w:t>出、影响商品要素自由流动、影响经营成本、影响经营行为等违</w:t>
      </w:r>
      <w:r>
        <w:rPr>
          <w:rFonts w:hint="eastAsia" w:ascii="仿宋_GB2312" w:hAnsi="仿宋_GB2312" w:eastAsia="仿宋_GB2312" w:cs="仿宋_GB2312"/>
          <w:spacing w:val="7"/>
          <w:sz w:val="32"/>
          <w:szCs w:val="32"/>
        </w:rPr>
        <w:t>反《公平竞争审查条例》内容；重点领域政策措施</w:t>
      </w:r>
      <w:r>
        <w:rPr>
          <w:rFonts w:hint="eastAsia" w:ascii="仿宋_GB2312" w:hAnsi="仿宋_GB2312" w:eastAsia="仿宋_GB2312" w:cs="仿宋_GB2312"/>
          <w:spacing w:val="6"/>
          <w:sz w:val="32"/>
          <w:szCs w:val="32"/>
        </w:rPr>
        <w:t>是否存在设置市场显性、隐性障碍等排除限制竞争内容，重点查看出台的政策</w:t>
      </w:r>
      <w:r>
        <w:rPr>
          <w:rFonts w:hint="eastAsia" w:ascii="仿宋_GB2312" w:hAnsi="仿宋_GB2312" w:eastAsia="仿宋_GB2312" w:cs="仿宋_GB2312"/>
          <w:spacing w:val="3"/>
          <w:sz w:val="32"/>
          <w:szCs w:val="32"/>
        </w:rPr>
        <w:t>措施是否存在地方保护、市场分割等违规内容。</w:t>
      </w:r>
    </w:p>
    <w:p w14:paraId="4E12B9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黑体" w:hAnsi="黑体" w:eastAsia="黑体" w:cs="黑体"/>
          <w:b w:val="0"/>
          <w:bCs w:val="0"/>
          <w:sz w:val="32"/>
          <w:szCs w:val="32"/>
        </w:rPr>
      </w:pPr>
      <w:r>
        <w:rPr>
          <w:rFonts w:ascii="黑体" w:hAnsi="黑体" w:eastAsia="黑体" w:cs="黑体"/>
          <w:b w:val="0"/>
          <w:bCs w:val="0"/>
          <w:sz w:val="32"/>
          <w:szCs w:val="32"/>
        </w:rPr>
        <w:t>五、工作要求</w:t>
      </w:r>
    </w:p>
    <w:p w14:paraId="1E70D01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95" w:firstLineChars="200"/>
        <w:jc w:val="both"/>
        <w:textAlignment w:val="baseline"/>
        <w:rPr>
          <w:rFonts w:ascii="宋体" w:hAnsi="宋体" w:eastAsia="宋体" w:cs="宋体"/>
          <w:sz w:val="32"/>
          <w:szCs w:val="32"/>
        </w:rPr>
      </w:pPr>
      <w:r>
        <w:rPr>
          <w:rFonts w:hint="eastAsia" w:ascii="楷体" w:hAnsi="楷体" w:eastAsia="楷体" w:cs="楷体"/>
          <w:b/>
          <w:bCs/>
          <w:spacing w:val="13"/>
          <w:sz w:val="32"/>
          <w:szCs w:val="32"/>
        </w:rPr>
        <w:t>(一)做好督查准备。</w:t>
      </w:r>
      <w:r>
        <w:rPr>
          <w:rFonts w:hint="eastAsia" w:ascii="仿宋_GB2312" w:hAnsi="仿宋_GB2312" w:eastAsia="仿宋_GB2312" w:cs="仿宋_GB2312"/>
          <w:spacing w:val="8"/>
          <w:sz w:val="32"/>
          <w:szCs w:val="32"/>
        </w:rPr>
        <w:t>请被督查单位高度重视，严格按照督查内容进行自查整改，逐项梳理工作开展情况，并按照督查内容提前准备档案材料以备查阅。</w:t>
      </w:r>
    </w:p>
    <w:p w14:paraId="4DCD7F8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00"/>
        <w:jc w:val="both"/>
        <w:textAlignment w:val="baseline"/>
        <w:rPr>
          <w:rFonts w:hint="eastAsia" w:ascii="仿宋_GB2312" w:hAnsi="仿宋_GB2312" w:eastAsia="仿宋_GB2312" w:cs="仿宋_GB2312"/>
          <w:spacing w:val="8"/>
          <w:sz w:val="32"/>
          <w:szCs w:val="32"/>
        </w:rPr>
      </w:pPr>
      <w:r>
        <w:rPr>
          <w:rFonts w:hint="eastAsia" w:ascii="楷体" w:hAnsi="楷体" w:eastAsia="楷体" w:cs="楷体"/>
          <w:b/>
          <w:bCs/>
          <w:spacing w:val="8"/>
          <w:sz w:val="32"/>
          <w:szCs w:val="32"/>
        </w:rPr>
        <w:t>(二)落实整改建议。</w:t>
      </w:r>
      <w:r>
        <w:rPr>
          <w:rFonts w:hint="eastAsia" w:ascii="仿宋_GB2312" w:hAnsi="仿宋_GB2312" w:eastAsia="仿宋_GB2312" w:cs="仿宋_GB2312"/>
          <w:spacing w:val="8"/>
          <w:sz w:val="32"/>
          <w:szCs w:val="32"/>
        </w:rPr>
        <w:t>本次督查完成后，请被督查单位根据督查组反馈的督查建议，针对本单位在机制建立及运行、实际审查效果和清理质量等方面存在的问题，限期完成整改工作。</w:t>
      </w:r>
    </w:p>
    <w:p w14:paraId="4CF8CC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00"/>
        <w:jc w:val="both"/>
        <w:textAlignment w:val="baseline"/>
        <w:rPr>
          <w:rFonts w:hint="eastAsia" w:ascii="仿宋_GB2312" w:hAnsi="仿宋_GB2312" w:eastAsia="仿宋_GB2312" w:cs="仿宋_GB2312"/>
          <w:spacing w:val="-22"/>
          <w:sz w:val="32"/>
          <w:szCs w:val="32"/>
        </w:rPr>
      </w:pPr>
      <w:r>
        <w:rPr>
          <w:rFonts w:hint="eastAsia" w:ascii="楷体" w:hAnsi="楷体" w:eastAsia="楷体" w:cs="楷体"/>
          <w:b/>
          <w:bCs/>
          <w:spacing w:val="8"/>
          <w:sz w:val="32"/>
          <w:szCs w:val="32"/>
        </w:rPr>
        <w:t>(三)总结报送情况。</w:t>
      </w:r>
      <w:r>
        <w:rPr>
          <w:rFonts w:hint="eastAsia" w:ascii="仿宋_GB2312" w:hAnsi="仿宋_GB2312" w:eastAsia="仿宋_GB2312" w:cs="仿宋_GB2312"/>
          <w:spacing w:val="8"/>
          <w:sz w:val="32"/>
          <w:szCs w:val="32"/>
        </w:rPr>
        <w:t>督查工作结束后，</w:t>
      </w:r>
      <w:r>
        <w:rPr>
          <w:rFonts w:hint="eastAsia" w:ascii="仿宋_GB2312" w:hAnsi="仿宋_GB2312" w:eastAsia="仿宋_GB2312" w:cs="仿宋_GB2312"/>
          <w:spacing w:val="8"/>
          <w:sz w:val="32"/>
          <w:szCs w:val="32"/>
          <w:lang w:val="en-US" w:eastAsia="zh-CN"/>
        </w:rPr>
        <w:t>县</w:t>
      </w:r>
      <w:r>
        <w:rPr>
          <w:rFonts w:hint="eastAsia" w:ascii="仿宋_GB2312" w:hAnsi="仿宋_GB2312" w:eastAsia="仿宋_GB2312" w:cs="仿宋_GB2312"/>
          <w:spacing w:val="8"/>
          <w:sz w:val="32"/>
          <w:szCs w:val="32"/>
        </w:rPr>
        <w:t>联席会议办公室</w:t>
      </w:r>
      <w:r>
        <w:rPr>
          <w:rFonts w:hint="eastAsia" w:ascii="仿宋_GB2312" w:hAnsi="仿宋_GB2312" w:eastAsia="仿宋_GB2312" w:cs="仿宋_GB2312"/>
          <w:spacing w:val="2"/>
          <w:sz w:val="32"/>
          <w:szCs w:val="32"/>
        </w:rPr>
        <w:t>将督查情况上报</w:t>
      </w:r>
      <w:r>
        <w:rPr>
          <w:rFonts w:hint="eastAsia" w:ascii="仿宋_GB2312" w:hAnsi="仿宋_GB2312" w:eastAsia="仿宋_GB2312" w:cs="仿宋_GB2312"/>
          <w:spacing w:val="2"/>
          <w:sz w:val="32"/>
          <w:szCs w:val="32"/>
          <w:lang w:val="en-US" w:eastAsia="zh-CN"/>
        </w:rPr>
        <w:t>县</w:t>
      </w:r>
      <w:r>
        <w:rPr>
          <w:rFonts w:hint="eastAsia" w:ascii="仿宋_GB2312" w:hAnsi="仿宋_GB2312" w:eastAsia="仿宋_GB2312" w:cs="仿宋_GB2312"/>
          <w:spacing w:val="2"/>
          <w:sz w:val="32"/>
          <w:szCs w:val="32"/>
        </w:rPr>
        <w:t>政府并在全</w:t>
      </w:r>
      <w:r>
        <w:rPr>
          <w:rFonts w:hint="eastAsia" w:ascii="仿宋_GB2312" w:hAnsi="仿宋_GB2312" w:eastAsia="仿宋_GB2312" w:cs="仿宋_GB2312"/>
          <w:spacing w:val="2"/>
          <w:sz w:val="32"/>
          <w:szCs w:val="32"/>
          <w:lang w:val="en-US" w:eastAsia="zh-CN"/>
        </w:rPr>
        <w:t>县</w:t>
      </w:r>
      <w:r>
        <w:rPr>
          <w:rFonts w:hint="eastAsia" w:ascii="仿宋_GB2312" w:hAnsi="仿宋_GB2312" w:eastAsia="仿宋_GB2312" w:cs="仿宋_GB2312"/>
          <w:spacing w:val="2"/>
          <w:sz w:val="32"/>
          <w:szCs w:val="32"/>
        </w:rPr>
        <w:t>范围内通报，同时此次督查情况</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3"/>
          <w:sz w:val="32"/>
          <w:szCs w:val="32"/>
        </w:rPr>
        <w:t>将作为2025年绩效考核工作的重要依据，请</w:t>
      </w:r>
      <w:r>
        <w:rPr>
          <w:rFonts w:hint="eastAsia" w:ascii="仿宋_GB2312" w:hAnsi="仿宋_GB2312" w:eastAsia="仿宋_GB2312" w:cs="仿宋_GB2312"/>
          <w:spacing w:val="13"/>
          <w:sz w:val="32"/>
          <w:szCs w:val="32"/>
          <w:lang w:val="en-US" w:eastAsia="zh-CN"/>
        </w:rPr>
        <w:t>单位</w:t>
      </w:r>
      <w:r>
        <w:rPr>
          <w:rFonts w:hint="eastAsia" w:ascii="仿宋_GB2312" w:hAnsi="仿宋_GB2312" w:eastAsia="仿宋_GB2312" w:cs="仿宋_GB2312"/>
          <w:spacing w:val="13"/>
          <w:sz w:val="32"/>
          <w:szCs w:val="32"/>
        </w:rPr>
        <w:t>认真对</w:t>
      </w:r>
      <w:r>
        <w:rPr>
          <w:rFonts w:hint="eastAsia" w:ascii="仿宋_GB2312" w:hAnsi="仿宋_GB2312" w:eastAsia="仿宋_GB2312" w:cs="仿宋_GB2312"/>
          <w:spacing w:val="-22"/>
          <w:sz w:val="32"/>
          <w:szCs w:val="32"/>
        </w:rPr>
        <w:t>待。</w:t>
      </w:r>
    </w:p>
    <w:p w14:paraId="0701E57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sz w:val="32"/>
          <w:szCs w:val="32"/>
        </w:rPr>
      </w:pPr>
    </w:p>
    <w:p w14:paraId="59B4BB8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10" w:firstLineChars="1500"/>
        <w:jc w:val="both"/>
        <w:textAlignment w:val="baseline"/>
        <w:rPr>
          <w:rFonts w:hint="eastAsia" w:ascii="仿宋_GB2312" w:hAnsi="仿宋_GB2312" w:eastAsia="仿宋_GB2312" w:cs="仿宋_GB2312"/>
          <w:spacing w:val="-3"/>
          <w:sz w:val="32"/>
          <w:szCs w:val="32"/>
          <w:lang w:val="en-US" w:eastAsia="zh-CN"/>
        </w:rPr>
      </w:pPr>
    </w:p>
    <w:p w14:paraId="2E3D6F1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10" w:firstLineChars="15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五原县</w:t>
      </w:r>
      <w:r>
        <w:rPr>
          <w:rFonts w:hint="eastAsia" w:ascii="仿宋_GB2312" w:hAnsi="仿宋_GB2312" w:eastAsia="仿宋_GB2312" w:cs="仿宋_GB2312"/>
          <w:spacing w:val="-3"/>
          <w:sz w:val="32"/>
          <w:szCs w:val="32"/>
        </w:rPr>
        <w:t>公平竞争审查工作</w:t>
      </w:r>
    </w:p>
    <w:p w14:paraId="2E3CC76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24" w:firstLineChars="16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局际联席会议办公室</w:t>
      </w:r>
    </w:p>
    <w:p w14:paraId="3F7E368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018" w:firstLineChars="17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(代章)</w:t>
      </w:r>
    </w:p>
    <w:p w14:paraId="23F235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96" w:firstLineChars="1300"/>
        <w:jc w:val="both"/>
        <w:textAlignment w:val="baseline"/>
        <w:rPr>
          <w:rFonts w:hint="eastAsia" w:ascii="仿宋_GB2312" w:hAnsi="仿宋_GB2312" w:eastAsia="仿宋_GB2312" w:cs="仿宋_GB2312"/>
          <w:spacing w:val="36"/>
          <w:sz w:val="32"/>
          <w:szCs w:val="32"/>
        </w:rPr>
      </w:pPr>
      <w:r>
        <w:rPr>
          <w:rFonts w:hint="eastAsia" w:ascii="仿宋_GB2312" w:hAnsi="仿宋_GB2312" w:eastAsia="仿宋_GB2312" w:cs="仿宋_GB2312"/>
          <w:spacing w:val="36"/>
          <w:sz w:val="32"/>
          <w:szCs w:val="32"/>
        </w:rPr>
        <w:t>2025年8月25日</w:t>
      </w:r>
    </w:p>
    <w:p w14:paraId="27FDB9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96" w:firstLineChars="1300"/>
        <w:jc w:val="both"/>
        <w:textAlignment w:val="baseline"/>
        <w:rPr>
          <w:rFonts w:hint="eastAsia" w:ascii="仿宋_GB2312" w:hAnsi="仿宋_GB2312" w:eastAsia="仿宋_GB2312" w:cs="仿宋_GB2312"/>
          <w:spacing w:val="36"/>
          <w:sz w:val="32"/>
          <w:szCs w:val="32"/>
        </w:rPr>
      </w:pPr>
    </w:p>
    <w:p w14:paraId="7620084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ascii="楷体" w:hAnsi="楷体" w:eastAsia="楷体" w:cs="楷体"/>
          <w:sz w:val="23"/>
          <w:szCs w:val="23"/>
        </w:rPr>
      </w:pPr>
      <w:r>
        <w:rPr>
          <w:rFonts w:hint="eastAsia" w:ascii="仿宋_GB2312" w:hAnsi="仿宋_GB2312" w:eastAsia="仿宋_GB2312" w:cs="仿宋_GB2312"/>
          <w:spacing w:val="4"/>
          <w:sz w:val="32"/>
          <w:szCs w:val="32"/>
        </w:rPr>
        <w:t>(联系人：</w:t>
      </w:r>
      <w:r>
        <w:rPr>
          <w:rFonts w:hint="eastAsia" w:ascii="仿宋_GB2312" w:hAnsi="仿宋_GB2312" w:eastAsia="仿宋_GB2312" w:cs="仿宋_GB2312"/>
          <w:spacing w:val="4"/>
          <w:sz w:val="32"/>
          <w:szCs w:val="32"/>
          <w:lang w:val="en-US" w:eastAsia="zh-CN"/>
        </w:rPr>
        <w:t>高雅洁</w:t>
      </w:r>
      <w:r>
        <w:rPr>
          <w:rFonts w:hint="eastAsia" w:ascii="仿宋_GB2312" w:hAnsi="仿宋_GB2312" w:eastAsia="仿宋_GB2312" w:cs="仿宋_GB2312"/>
          <w:spacing w:val="4"/>
          <w:sz w:val="32"/>
          <w:szCs w:val="32"/>
        </w:rPr>
        <w:t>，联系电话：</w:t>
      </w:r>
      <w:r>
        <w:rPr>
          <w:rFonts w:hint="eastAsia" w:ascii="仿宋" w:hAnsi="仿宋" w:eastAsia="仿宋"/>
          <w:sz w:val="32"/>
          <w:szCs w:val="32"/>
          <w:lang w:val="en-US" w:eastAsia="zh-CN"/>
        </w:rPr>
        <w:t>151****2967</w:t>
      </w:r>
      <w:r>
        <w:rPr>
          <w:rFonts w:hint="eastAsia" w:ascii="仿宋_GB2312" w:hAnsi="仿宋_GB2312" w:eastAsia="仿宋_GB2312" w:cs="仿宋_GB2312"/>
          <w:spacing w:val="4"/>
          <w:sz w:val="32"/>
          <w:szCs w:val="32"/>
          <w:lang w:val="en-US" w:eastAsia="zh-CN"/>
        </w:rPr>
        <w:t>）</w:t>
      </w:r>
    </w:p>
    <w:sectPr>
      <w:footerReference r:id="rId5" w:type="default"/>
      <w:pgSz w:w="11920" w:h="1674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4560">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B420B4"/>
    <w:rsid w:val="05D02815"/>
    <w:rsid w:val="18503AAE"/>
    <w:rsid w:val="1CFA10AF"/>
    <w:rsid w:val="32A370F4"/>
    <w:rsid w:val="3AAA3E8B"/>
    <w:rsid w:val="3C8023C6"/>
    <w:rsid w:val="4CF85FCE"/>
    <w:rsid w:val="664A52A9"/>
    <w:rsid w:val="72247F25"/>
    <w:rsid w:val="7350245C"/>
    <w:rsid w:val="78573860"/>
    <w:rsid w:val="78F949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character" w:customStyle="1" w:styleId="9">
    <w:name w:val="15"/>
    <w:basedOn w:val="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1118</Words>
  <Characters>1154</Characters>
  <TotalTime>0</TotalTime>
  <ScaleCrop>false</ScaleCrop>
  <LinksUpToDate>false</LinksUpToDate>
  <CharactersWithSpaces>1158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2025-08-27T15:31:00Z</dcterms:created>
  <dc:creator>Administrator</dc:creator>
  <cp:lastModifiedBy>仓颉</cp:lastModifiedBy>
  <cp:lastPrinted>2025-09-28T08:03:00Z</cp:lastPrinted>
  <dcterms:modified xsi:type="dcterms:W3CDTF">2025-10-15T09:14:47Z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2025-08-27T15:31:51Z</vt:filetime>
  </property>
  <property fmtid="{D5CDD505-2E9C-101B-9397-08002B2CF9AE}" pid="4" name="UsrData">
    <vt:lpwstr>68aeb46369d47e001fedda1dwl</vt:lpwstr>
  </property>
  <property fmtid="{D5CDD505-2E9C-101B-9397-08002B2CF9AE}" pid="5" name="KSOTemplateDocerSaveRecord">
    <vt:lpwstr>eyJoZGlkIjoiNTNmODljOGFkYjVjNTBlMTk0ZTEzN2U3MzA3Yjg1MDAiLCJ1c2VySWQiOiI5OTUwNDEzOTkifQ==</vt:lpwstr>
  </property>
  <property fmtid="{D5CDD505-2E9C-101B-9397-08002B2CF9AE}" pid="6" name="KSOProductBuildVer">
    <vt:lpwstr>2052-12.1.0.23125</vt:lpwstr>
  </property>
  <property fmtid="{D5CDD505-2E9C-101B-9397-08002B2CF9AE}" pid="7" name="ICV">
    <vt:lpwstr>2428FBB3978346E5AE60768108FEFDFA_13</vt:lpwstr>
  </property>
</Properties>
</file>