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80" w:lineRule="exact"/>
        <w:textAlignment w:val="auto"/>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80" w:lineRule="exact"/>
        <w:textAlignment w:val="auto"/>
        <w:rPr>
          <w:rFonts w:hint="eastAsia" w:ascii="方正小标宋简体" w:hAnsi="方正小标宋简体" w:eastAsia="方正小标宋简体" w:cs="方正小标宋简体"/>
          <w:sz w:val="44"/>
          <w:szCs w:val="44"/>
          <w:lang w:val="en-US" w:eastAsia="zh-CN"/>
        </w:rPr>
      </w:pPr>
    </w:p>
    <w:p>
      <w:pPr>
        <w:pStyle w:val="2"/>
        <w:rPr>
          <w:rFonts w:hint="eastAsia"/>
          <w:lang w:val="en-US" w:eastAsia="zh-CN"/>
        </w:rPr>
      </w:pPr>
    </w:p>
    <w:p>
      <w:pPr>
        <w:pStyle w:val="4"/>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 xml:space="preserve">   </w:t>
      </w:r>
    </w:p>
    <w:p>
      <w:pPr>
        <w:pStyle w:val="4"/>
        <w:jc w:val="center"/>
        <w:rPr>
          <w:rFonts w:hint="eastAsia" w:ascii="方正小标宋简体" w:hAnsi="方正小标宋简体" w:eastAsia="方正小标宋简体" w:cs="方正小标宋简体"/>
          <w:sz w:val="36"/>
          <w:szCs w:val="36"/>
          <w:lang w:val="en-US" w:eastAsia="zh-CN"/>
        </w:rPr>
      </w:pPr>
    </w:p>
    <w:p>
      <w:pPr>
        <w:pStyle w:val="4"/>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巴彦淖尔市生态环境局关于</w:t>
      </w:r>
    </w:p>
    <w:p>
      <w:pPr>
        <w:pStyle w:val="4"/>
        <w:jc w:val="center"/>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巴彦淖尔市临河区小马蜂废品回收经营部位于临河区庆丰便民市场西北200米处，紧邻居民聚集区。现场检查发现，该废品收购站违法回收大量危险废物，院内露天堆存50余个废机油桶、废油漆桶，无回收、处置记录，油桶来源、去向不明，现场环境脏乱差。”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w:t>
      </w:r>
      <w:r>
        <w:rPr>
          <w:rFonts w:hint="eastAsia" w:ascii="仿宋_GB2312" w:hAnsi="仿宋_GB2312" w:eastAsia="仿宋_GB2312" w:cs="仿宋_GB2312"/>
          <w:color w:val="auto"/>
          <w:sz w:val="32"/>
          <w:szCs w:val="32"/>
          <w:lang w:eastAsia="zh-CN"/>
        </w:rPr>
        <w:t>巴彦淖尔市</w:t>
      </w:r>
      <w:r>
        <w:rPr>
          <w:rFonts w:hint="eastAsia" w:ascii="仿宋_GB2312" w:hAnsi="仿宋_GB2312" w:eastAsia="仿宋_GB2312" w:cs="仿宋_GB2312"/>
          <w:color w:val="auto"/>
          <w:sz w:val="32"/>
          <w:szCs w:val="32"/>
          <w:lang w:val="en-US" w:eastAsia="zh-CN"/>
        </w:rPr>
        <w:t>贯彻落实第二轮</w:t>
      </w:r>
      <w:r>
        <w:rPr>
          <w:rFonts w:hint="eastAsia" w:ascii="仿宋_GB2312" w:hAnsi="仿宋_GB2312" w:eastAsia="仿宋_GB2312" w:cs="仿宋_GB2312"/>
          <w:color w:val="auto"/>
          <w:sz w:val="32"/>
          <w:szCs w:val="32"/>
        </w:rPr>
        <w:t>自治区生态环境保护督察</w:t>
      </w:r>
      <w:r>
        <w:rPr>
          <w:rFonts w:hint="eastAsia" w:ascii="仿宋_GB2312" w:hAnsi="仿宋_GB2312" w:eastAsia="仿宋_GB2312" w:cs="仿宋_GB2312"/>
          <w:color w:val="auto"/>
          <w:sz w:val="32"/>
          <w:szCs w:val="32"/>
          <w:lang w:val="en-US" w:eastAsia="zh-CN"/>
        </w:rPr>
        <w:t>报告整改方案或2023年自治区黄河流域生态环境警示片涉及巴彦淖尔市问题整改方案</w:t>
      </w:r>
      <w:r>
        <w:rPr>
          <w:rFonts w:hint="eastAsia" w:ascii="仿宋_GB2312" w:hAnsi="仿宋_GB2312" w:eastAsia="仿宋_GB2312" w:cs="仿宋_GB2312"/>
          <w:color w:val="auto"/>
          <w:sz w:val="32"/>
          <w:szCs w:val="32"/>
        </w:rPr>
        <w:t>》</w:t>
      </w:r>
      <w:r>
        <w:rPr>
          <w:rFonts w:hint="eastAsia" w:ascii="仿宋_GB2312" w:eastAsia="仿宋_GB2312"/>
          <w:sz w:val="32"/>
          <w:szCs w:val="32"/>
          <w:lang w:val="en-US" w:eastAsia="zh-CN"/>
        </w:rPr>
        <w:t>《关于做好第二轮自治区生态环境保护督察报告和2023年度自治区黄河流域生态环境警示片反馈整改任务销号工作的通知》要求，巴彦淖尔市生态环境局临河区分局组织各相关地区完成了“巴彦淖尔市临河区小马蜂废品回收经营部位于临河区庆丰便民市场西北200米处，紧邻居民聚集区。现场检查发现，该废品收购站违法回收大量危险废物，院内露天堆存50余个废机油桶、废油漆桶，无回收、处置记录，油桶来源、去向不明，现场环境脏乱差。”问题的整改工作，相关整改措施全部完成，达到了整改目标要求，现申请履行销号程序。</w:t>
      </w:r>
    </w:p>
    <w:p>
      <w:pPr>
        <w:pStyle w:val="2"/>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（一）在临河区对小马蜂废品回收经营部违规回收废机油桶、废油漆桶行为进行处理，并加强日常监督检查方面，</w:t>
      </w:r>
      <w:r>
        <w:rPr>
          <w:rFonts w:hint="eastAsia" w:ascii="仿宋_GB2312" w:eastAsia="仿宋_GB2312" w:cs="Times New Roman"/>
          <w:sz w:val="32"/>
          <w:szCs w:val="32"/>
          <w:lang w:val="en-US" w:eastAsia="zh-CN"/>
        </w:rPr>
        <w:t>临河区相关部门于2024年5月22日对小马蜂废品回收经营部下达了责令改正通知，临河区组织执法、商务、市场监管、环保、公安等部门联合对小马峰废品收购站进行了清理整治，6月11日清理完毕，对场地进行平整。临河区生态环境局于5月27日对临河区小马峰废品回收经销部进行现场勘验并立案调查，将案卷临河区于2024年6月4日下发了《关于印发&lt;临河区废旧品收购站点专项整治工作实施方案&gt;的通知》，中心城区将不再新增备案废旧品回收商户，巴彦淖尔市生态环境局进行法制审核，法制审核意见一是处罚主体错误，二是“油漆桶”是否属于危废需要进一步调查，小马峰回收部已清理，不具备进一步调查的条件，经研究决定，案件终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（二）在临河区在中心城区不再新增备案废旧品回收商户措施方面，</w:t>
      </w:r>
      <w:r>
        <w:rPr>
          <w:rFonts w:hint="eastAsia" w:ascii="仿宋_GB2312" w:eastAsia="仿宋_GB2312" w:cs="Times New Roman"/>
          <w:sz w:val="32"/>
          <w:szCs w:val="32"/>
          <w:lang w:val="en-US" w:eastAsia="zh-CN"/>
        </w:rPr>
        <w:t>临河区于2024年6月4日下发了《关于印发&lt;临河区废旧品收购站点专项整治工作实施方案&gt;的通知》，中心城区将不再新增备案废旧品回收商户。</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3" w:firstLineChars="200"/>
        <w:textAlignment w:val="auto"/>
        <w:rPr>
          <w:rFonts w:hint="eastAsia" w:ascii="黑体" w:hAnsi="黑体" w:eastAsia="黑体" w:cs="黑体"/>
          <w:sz w:val="32"/>
          <w:szCs w:val="32"/>
          <w:lang w:val="en-US" w:eastAsia="zh-CN"/>
        </w:rPr>
      </w:pPr>
      <w:r>
        <w:rPr>
          <w:rFonts w:hint="eastAsia" w:ascii="楷体_GB2312" w:hAnsi="楷体_GB2312" w:eastAsia="楷体_GB2312" w:cs="楷体_GB2312"/>
          <w:b/>
          <w:bCs/>
          <w:sz w:val="32"/>
          <w:szCs w:val="32"/>
          <w:lang w:val="en-US" w:eastAsia="zh-CN"/>
        </w:rPr>
        <w:t>（三）在市商务局、市场监管局组织各旗县区，全面排查整治辖区内废品收购商户经营行为，确保废品收购市场经营秩序良好、管理规范措施方面，</w:t>
      </w:r>
      <w:r>
        <w:rPr>
          <w:rFonts w:hint="eastAsia" w:ascii="仿宋_GB2312" w:hAnsi="Calibri" w:eastAsia="仿宋_GB2312" w:cs="Times New Roman"/>
          <w:kern w:val="2"/>
          <w:sz w:val="32"/>
          <w:szCs w:val="32"/>
          <w:lang w:val="en-US" w:eastAsia="zh-CN" w:bidi="ar-SA"/>
        </w:rPr>
        <w:t>市商务局和市场监督管理局于2024年5月22日联合印发了《关于开展再生资源回收站（点）排查整治的通知》，组织各旗县区全面排查整治辖区内废品收购商户经营行为。临河区已累计下发专项整治排查整改表195份、执法整改文书21份，经过三轮排查整治，历时50天，共取缔无工商营业执照的废旧品收购站18家，整治存在安全隐患和环境卫生突出问题的废旧品收购站172家，已完成预期目标任务。</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hAnsi="仿宋_GB2312" w:eastAsia="仿宋_GB2312" w:cs="仿宋_GB2312"/>
          <w:color w:val="auto"/>
          <w:sz w:val="32"/>
          <w:szCs w:val="32"/>
          <w:lang w:val="en-US" w:eastAsia="zh-CN"/>
        </w:rPr>
        <w:t>《2023年自治区黄河流域生态环境警示片涉及巴彦淖尔市问题整改方案》要求</w:t>
      </w:r>
      <w:r>
        <w:rPr>
          <w:rFonts w:hint="eastAsia" w:ascii="仿宋_GB2312" w:eastAsia="仿宋_GB2312" w:cs="Times New Roman"/>
          <w:sz w:val="32"/>
          <w:szCs w:val="32"/>
          <w:lang w:val="en-US" w:eastAsia="zh-CN"/>
        </w:rPr>
        <w:t>清理小马蜂废品回收经营部，对临河区废品收购站进全面排查整治。临河区完成了小马峰废品收购站清理，并对全区的废品收购站进行了排查整治，达到了整改目标要求。</w:t>
      </w:r>
    </w:p>
    <w:p>
      <w:pPr>
        <w:pStyle w:val="2"/>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为落实“整改一个问题、规范一个领域”的工作要求，全面规范废品收购站，临河区于2024年6月4日下发了《关于印发&lt;临河区废旧品收购站点专项整治工作实施方案&gt;的通知》，中心城区将不再新增备案废旧品回收商户，全面加强了对废品收购领域工作的监管。</w:t>
      </w:r>
    </w:p>
    <w:p>
      <w:pPr>
        <w:pStyle w:val="4"/>
        <w:ind w:firstLine="640" w:firstLineChars="200"/>
        <w:rPr>
          <w:rFonts w:hint="default" w:ascii="仿宋_GB2312" w:eastAsia="仿宋_GB2312"/>
          <w:sz w:val="32"/>
          <w:szCs w:val="32"/>
          <w:lang w:val="en-US" w:eastAsia="zh-CN"/>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3D133D-7D56-4D58-8757-D87007CBFE4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embedRegular r:id="rId2" w:fontKey="{9929D337-A55C-4573-B0B0-D477E0C591E4}"/>
  </w:font>
  <w:font w:name="方正小标宋简体">
    <w:panose1 w:val="02000000000000000000"/>
    <w:charset w:val="86"/>
    <w:family w:val="auto"/>
    <w:pitch w:val="default"/>
    <w:sig w:usb0="A00002BF" w:usb1="184F6CFA" w:usb2="00000012" w:usb3="00000000" w:csb0="00040001" w:csb1="00000000"/>
    <w:embedRegular r:id="rId3" w:fontKey="{C24F2854-1A6B-4FB5-9B28-B3B4F9D11924}"/>
  </w:font>
  <w:font w:name="仿宋_GB2312">
    <w:panose1 w:val="02010609030101010101"/>
    <w:charset w:val="86"/>
    <w:family w:val="modern"/>
    <w:pitch w:val="default"/>
    <w:sig w:usb0="00000001" w:usb1="080E0000" w:usb2="00000000" w:usb3="00000000" w:csb0="00040000" w:csb1="00000000"/>
    <w:embedRegular r:id="rId4" w:fontKey="{3668BAF4-FDB5-465D-9370-B950F46DBF70}"/>
  </w:font>
  <w:font w:name="楷体_GB2312">
    <w:panose1 w:val="02010609030101010101"/>
    <w:charset w:val="86"/>
    <w:family w:val="auto"/>
    <w:pitch w:val="default"/>
    <w:sig w:usb0="00000001" w:usb1="080E0000" w:usb2="00000000" w:usb3="00000000" w:csb0="00040000" w:csb1="00000000"/>
    <w:embedRegular r:id="rId5" w:fontKey="{6F288D70-1FB6-4440-9FA5-DDFA6DD7A904}"/>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ZGQ2NjI4NzM3OGI0NDQxYTFhOWUwMDllNWIwYjYifQ=="/>
  </w:docVars>
  <w:rsids>
    <w:rsidRoot w:val="44480BA2"/>
    <w:rsid w:val="024D194C"/>
    <w:rsid w:val="129B1D24"/>
    <w:rsid w:val="213C1840"/>
    <w:rsid w:val="26CE3A56"/>
    <w:rsid w:val="29F15433"/>
    <w:rsid w:val="347A53B9"/>
    <w:rsid w:val="34AF4503"/>
    <w:rsid w:val="376B5BAE"/>
    <w:rsid w:val="39D059D0"/>
    <w:rsid w:val="44480BA2"/>
    <w:rsid w:val="4C0711CB"/>
    <w:rsid w:val="4C5027A3"/>
    <w:rsid w:val="4D5100CF"/>
    <w:rsid w:val="58C3742F"/>
    <w:rsid w:val="626C5880"/>
    <w:rsid w:val="699C147B"/>
    <w:rsid w:val="6E7E6DED"/>
    <w:rsid w:val="72382DA1"/>
    <w:rsid w:val="7A504122"/>
    <w:rsid w:val="BB7FB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Calibri" w:hAnsi="Calibri"/>
      <w:szCs w:val="26"/>
    </w:rPr>
  </w:style>
  <w:style w:type="paragraph" w:styleId="3">
    <w:name w:val="Body Text"/>
    <w:basedOn w:val="1"/>
    <w:next w:val="1"/>
    <w:qFormat/>
    <w:uiPriority w:val="99"/>
    <w:pPr>
      <w:spacing w:after="120"/>
    </w:p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er"/>
    <w:basedOn w:val="1"/>
    <w:qFormat/>
    <w:uiPriority w:val="99"/>
    <w:pPr>
      <w:tabs>
        <w:tab w:val="center" w:pos="4153"/>
        <w:tab w:val="right" w:pos="8306"/>
      </w:tabs>
      <w:snapToGrid w:val="0"/>
      <w:jc w:val="left"/>
    </w:pPr>
    <w:rPr>
      <w:sz w:val="18"/>
      <w:szCs w:val="18"/>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1360</Words>
  <Characters>1401</Characters>
  <Lines>0</Lines>
  <Paragraphs>0</Paragraphs>
  <TotalTime>5</TotalTime>
  <ScaleCrop>false</ScaleCrop>
  <LinksUpToDate>false</LinksUpToDate>
  <CharactersWithSpaces>1404</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2024-09-20T08:47:00Z</dcterms:created>
  <dc:creator>徐苑</dc:creator>
  <cp:lastModifiedBy>Administrator</cp:lastModifiedBy>
  <cp:lastPrinted>2024-11-25T10:03:00Z</cp:lastPrinted>
  <dcterms:modified xsi:type="dcterms:W3CDTF">2024-12-17T07:22:48Z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C4315F5FA3B34B15AF6EB74257D7428B</vt:lpwstr>
  </property>
</Properties>
</file>