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巴彦淖尔市林业和草原局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关于“磴口县政府擅自将保护区内应禁牧的18.6万亩草场划为草畜平衡区”整改任务的自评报告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按照《巴彦淖尔市贯彻落实第二轮自治区生态环境保护督察报告整改方案》《关于做好第二轮自治区生态环境保护督察报告和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2023年度自治区黄河流域生态环境警示片反馈整改任务销号工作的通知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》要求，市林草局组织相关地区完成了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“磴口县政府擅自将保护区内应禁牧的18.6万亩草场划为草畜平衡区”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问题的整改工作，相关整改措施全部完成，达到了整改目标要求，现申请履行销号程序。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一、整改措施落实情况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（一）2024年7月，磴口县重新调整禁牧区划定方案，将保护区内18.6万亩草场划为禁牧区。</w:t>
      </w:r>
      <w:r>
        <w:rPr>
          <w:rFonts w:hint="eastAsia" w:ascii="CESI仿宋-GB2312" w:hAnsi="CESI仿宋-GB2312" w:eastAsia="CESI仿宋-GB2312" w:cs="CESI仿宋-GB2312"/>
          <w:szCs w:val="32"/>
          <w:highlight w:val="none"/>
          <w:lang w:val="en-US" w:eastAsia="zh-CN"/>
        </w:rPr>
        <w:t>印发了</w:t>
      </w:r>
      <w:r>
        <w:rPr>
          <w:rFonts w:hint="eastAsia"/>
          <w:highlight w:val="none"/>
          <w:lang w:val="en-US" w:eastAsia="zh-CN"/>
        </w:rPr>
        <w:t>《磴口县</w:t>
      </w:r>
      <w:r>
        <w:rPr>
          <w:highlight w:val="none"/>
          <w:lang w:val="en-US" w:eastAsia="zh-CN"/>
        </w:rPr>
        <w:t>草原生态保护补</w:t>
      </w:r>
      <w:r>
        <w:rPr>
          <w:rFonts w:hint="default"/>
          <w:highlight w:val="none"/>
          <w:lang w:val="en-US" w:eastAsia="zh-CN"/>
        </w:rPr>
        <w:t>助奖励项目饲草料补贴实施方案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》以及《磴口县35万亩草畜平衡问题整改工作实施方案》。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通过加大自然保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护区巡护频次、</w:t>
      </w:r>
      <w:r>
        <w:rPr>
          <w:rFonts w:hint="eastAsia" w:ascii="CESI仿宋-GB2312" w:hAnsi="CESI仿宋-GB2312" w:eastAsia="CESI仿宋-GB2312" w:cs="CESI仿宋-GB2312"/>
          <w:sz w:val="32"/>
          <w:szCs w:val="32"/>
          <w:highlight w:val="none"/>
          <w:lang w:val="en-US" w:eastAsia="zh-CN"/>
        </w:rPr>
        <w:t>安装宣传警示牌,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厉查处各类违规违法行为等措施，确保禁牧政策执行效果。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组织相关单位人员采取入户宣讲，发放《内蒙古自治区草畜平衡和禁牧休牧条例》宣传单并对关键内容详细讲解。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磴口县防沙治沙局联合各苏木镇组建工作专班，深入各嘎查村，全面、准确、真实地摸清各牧户实际承包的草畜平衡区面积和牲畜存出栏量，按照核定的载畜量测算适宜养殖牲畜数量，将超载牲畜数量建立详细管理台帐，定期调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磴口防沙治沙局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按照“定格、定责、定员”的原则，形成“横向到边纵向到底”的网格化长效监督管理机制，建立健县、苏木乡镇、嘎查村组三级管护网络，运用现代化、信息化、智能化技术手段，建设草原数字监管平台，提高草畜平衡和禁牧休牧监督管理能力和水平。按照自治区每个网格所辖草原面积不高于 15万亩的要求，配齐草原网格监管人员。持续加大联动执法，定期不定期采取不打招呼、现场取证等形式，多频次开展休牧期和放牧期巡查，结果进行通报，确保各项工作不留空档、不留死角。</w:t>
      </w: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并对各苏木镇下发《关于加强管理违规放牧、超载放牧的函》，提高各苏木镇对禁牧工作的重视程度。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磴口县人民政府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对落实草畜平衡和禁牧休牧工作成效突出的地方，给予项目、资金等方面的倾斜:对工作不力、疏于监管、放牧或偷牧夜牧现象严重和草原资源破坏问题突出的地方，对相关责任人员依法依规严肃追责问责。</w:t>
      </w:r>
      <w:r>
        <w:rPr>
          <w:rFonts w:hint="eastAsia" w:cs="仿宋_GB2312"/>
          <w:b w:val="0"/>
          <w:bCs w:val="0"/>
          <w:sz w:val="32"/>
          <w:szCs w:val="32"/>
          <w:lang w:val="en-US" w:eastAsia="zh-CN"/>
        </w:rPr>
        <w:t>磴口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县林长办加强日常督导调度，定期将有关情况在全市范围内予以通报。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《整改方案》要求“完成禁牧区划定工作。”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磴口县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制定了《磴口县35万亩草畜平衡问题整改工作实施方案》，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方案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采取阶段性推进、分步实施的方法，逐年减少草畜平衡户。目前，已将保护区内18.6万亩的草畜平衡区全部划为禁牧区，完成整改。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三、相关制度机制建设情况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color w:val="auto"/>
          <w:sz w:val="32"/>
          <w:szCs w:val="32"/>
          <w:highlight w:val="none"/>
          <w:lang w:val="en-US" w:eastAsia="zh-CN"/>
        </w:rPr>
        <w:t>磴口县人民政府</w:t>
      </w:r>
      <w:r>
        <w:rPr>
          <w:rFonts w:hint="eastAsia" w:ascii="CESI仿宋-GB2312" w:hAnsi="CESI仿宋-GB2312" w:eastAsia="CESI仿宋-GB2312" w:cs="CESI仿宋-GB2312"/>
          <w:color w:val="auto"/>
          <w:szCs w:val="32"/>
          <w:highlight w:val="none"/>
          <w:lang w:val="en-US" w:eastAsia="zh-CN"/>
        </w:rPr>
        <w:t>印发了</w:t>
      </w:r>
      <w:r>
        <w:rPr>
          <w:rFonts w:hint="eastAsia"/>
          <w:color w:val="auto"/>
          <w:highlight w:val="none"/>
          <w:lang w:val="en-US" w:eastAsia="zh-CN"/>
        </w:rPr>
        <w:t>《磴口县</w:t>
      </w:r>
      <w:r>
        <w:rPr>
          <w:color w:val="auto"/>
          <w:highlight w:val="none"/>
          <w:lang w:val="en-US" w:eastAsia="zh-CN"/>
        </w:rPr>
        <w:t>草原生态保护补</w:t>
      </w:r>
      <w:r>
        <w:rPr>
          <w:rFonts w:hint="default"/>
          <w:color w:val="auto"/>
          <w:highlight w:val="none"/>
          <w:lang w:val="en-US" w:eastAsia="zh-CN"/>
        </w:rPr>
        <w:t>助奖励项目饲草料补贴实施方案</w:t>
      </w:r>
      <w:r>
        <w:rPr>
          <w:rFonts w:hint="eastAsia" w:ascii="CESI仿宋-GB2312" w:hAnsi="CESI仿宋-GB2312" w:eastAsia="CESI仿宋-GB2312" w:cs="CESI仿宋-GB2312"/>
          <w:color w:val="auto"/>
          <w:sz w:val="32"/>
          <w:szCs w:val="32"/>
          <w:highlight w:val="none"/>
          <w:lang w:val="en-US" w:eastAsia="zh-CN"/>
        </w:rPr>
        <w:t>》以及《磴口县35万亩草畜平衡问题整改工作实施方案》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CE9051"/>
    <w:multiLevelType w:val="singleLevel"/>
    <w:tmpl w:val="5BCE905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3481F"/>
    <w:rsid w:val="0F0B01BA"/>
    <w:rsid w:val="10E7084B"/>
    <w:rsid w:val="266F157A"/>
    <w:rsid w:val="319934F0"/>
    <w:rsid w:val="339077A6"/>
    <w:rsid w:val="35DB18E9"/>
    <w:rsid w:val="3E2F7DCB"/>
    <w:rsid w:val="5B7C6DF2"/>
    <w:rsid w:val="6D2073CC"/>
    <w:rsid w:val="76E221E8"/>
    <w:rsid w:val="7E83481F"/>
    <w:rsid w:val="EADED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bidi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3</Pages>
  <Words>1115</Words>
  <Characters>1137</Characters>
  <Lines>0</Lines>
  <Paragraphs>0</Paragraphs>
  <TotalTime>24</TotalTime>
  <ScaleCrop>false</ScaleCrop>
  <LinksUpToDate>false</LinksUpToDate>
  <CharactersWithSpaces>1138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2024-12-13T17:51:00Z</dcterms:created>
  <dc:creator>zqssef</dc:creator>
  <cp:lastModifiedBy>Administrator</cp:lastModifiedBy>
  <dcterms:modified xsi:type="dcterms:W3CDTF">2024-12-17T07:15:17Z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C42AA9D4C4624C7DB52D0DBE1A9D8A91_13</vt:lpwstr>
  </property>
</Properties>
</file>