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五原县2023年第一季度新识别监测对象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公告名单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</w:rPr>
      </w:pPr>
    </w:p>
    <w:p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tbl>
      <w:tblPr>
        <w:tblStyle w:val="4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263"/>
        <w:gridCol w:w="1365"/>
        <w:gridCol w:w="1305"/>
        <w:gridCol w:w="1095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家庭人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口数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光明村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弓建春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光联村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撖羊锁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民利村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孙振华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丰乐村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景阳林村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姬振业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巴彦套海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向阳村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刘虎平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丰产村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荣誉村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张栓柱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因安全住房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和胜新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新永村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张丽强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因病</w:t>
            </w:r>
          </w:p>
        </w:tc>
      </w:tr>
    </w:tbl>
    <w:p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p>
      <w:pPr>
        <w:rPr>
          <w:u w:val="none" w:color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55F23435"/>
    <w:rsid w:val="55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2023-03-09T07:34:00Z</dcterms:created>
  <dc:creator>扶贫办2</dc:creator>
  <cp:lastModifiedBy>扶贫办2</cp:lastModifiedBy>
  <dcterms:modified xsi:type="dcterms:W3CDTF">2023-03-09T07:35:10Z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C1B2B8D2F54D451DBDCA785B940DF74D</vt:lpwstr>
  </property>
</Properties>
</file>