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五原县人民政府办公室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关于印发《五原县防汛抗旱应急预案》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444444"/>
          <w:spacing w:val="0"/>
          <w:sz w:val="43"/>
          <w:szCs w:val="43"/>
          <w:bdr w:val="none" w:color="auto" w:sz="0" w:space="0"/>
          <w:shd w:val="clear" w:fill="F8FAFC"/>
        </w:rPr>
        <w:t>等4个应急预案的通知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各乡镇、办事处，建沣农场，县直各部门、驻县各单位：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《五原县防汛抗旱应急预案》《五原县森林草原防灭火应急预案》《五原县危险化学品生产安全事故应急预案》《五原县冶金等工贸行业生产安全事故应急预案》已经县政府同意，现印发给你们，请认真组织实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645"/>
        <w:jc w:val="both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 w:line="555" w:lineRule="atLeast"/>
        <w:ind w:left="0" w:right="0" w:firstLine="4485"/>
        <w:jc w:val="right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五原县人民政府办公室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AFC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444444"/>
          <w:spacing w:val="0"/>
          <w:sz w:val="31"/>
          <w:szCs w:val="31"/>
          <w:bdr w:val="none" w:color="auto" w:sz="0" w:space="0"/>
          <w:shd w:val="clear" w:fill="F8FAFC"/>
        </w:rPr>
        <w:t>2022年9月19日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1A00A9"/>
    <w:rsid w:val="1E9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2023-01-29T02:18:00Z</dcterms:created>
  <dc:creator>HP</dc:creator>
  <cp:lastModifiedBy>亓远</cp:lastModifiedBy>
  <dcterms:modified xsi:type="dcterms:W3CDTF">2023-01-29T02:20:55Z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