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rPr>
        <w:t>关于对《</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五原县</w:t>
      </w:r>
      <w:r>
        <w:rPr>
          <w:rFonts w:hint="eastAsia" w:ascii="方正小标宋简体" w:hAnsi="方正小标宋简体" w:eastAsia="方正小标宋简体" w:cs="方正小标宋简体"/>
          <w:i w:val="0"/>
          <w:iCs w:val="0"/>
          <w:caps w:val="0"/>
          <w:color w:val="auto"/>
          <w:spacing w:val="0"/>
          <w:sz w:val="44"/>
          <w:szCs w:val="44"/>
          <w:shd w:val="clear" w:fill="FFFFFF"/>
        </w:rPr>
        <w:t>关于加快推进政务服务标准化规范化便利化的实施方案》的政策解读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为方便社会公众广泛知晓和正确理解《实施方案》相关内容，切实抓好各项工作落实，现解读如下。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一、文件</w:t>
      </w:r>
      <w:r>
        <w:rPr>
          <w:rFonts w:hint="eastAsia" w:ascii="黑体" w:hAnsi="黑体" w:eastAsia="黑体" w:cs="黑体"/>
          <w:b w:val="0"/>
          <w:bCs w:val="0"/>
          <w:i w:val="0"/>
          <w:iCs w:val="0"/>
          <w:caps w:val="0"/>
          <w:color w:val="auto"/>
          <w:spacing w:val="0"/>
          <w:sz w:val="32"/>
          <w:szCs w:val="32"/>
          <w:shd w:val="clear" w:fill="FFFFFF"/>
        </w:rPr>
        <w:t>出台背景</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仿宋_GB2312"/>
          <w:color w:val="auto"/>
          <w:sz w:val="32"/>
          <w:szCs w:val="32"/>
        </w:rPr>
      </w:pPr>
      <w:r>
        <w:rPr>
          <w:rFonts w:hint="eastAsia" w:ascii="楷体" w:hAnsi="楷体" w:eastAsia="楷体" w:cs="楷体"/>
          <w:b/>
          <w:bCs/>
          <w:i w:val="0"/>
          <w:iCs w:val="0"/>
          <w:caps w:val="0"/>
          <w:color w:val="000000"/>
          <w:spacing w:val="0"/>
          <w:sz w:val="32"/>
          <w:szCs w:val="32"/>
          <w:shd w:val="clear" w:fill="FFFFFF"/>
        </w:rPr>
        <w:t>（一）出台文件原因：</w:t>
      </w:r>
      <w:r>
        <w:rPr>
          <w:rFonts w:hint="eastAsia" w:ascii="Times New Roman" w:hAnsi="Times New Roman" w:eastAsia="仿宋_GB2312" w:cs="仿宋_GB2312"/>
          <w:color w:val="auto"/>
          <w:sz w:val="32"/>
          <w:szCs w:val="32"/>
        </w:rPr>
        <w:t>加快推进</w:t>
      </w:r>
      <w:r>
        <w:rPr>
          <w:rFonts w:hint="eastAsia" w:ascii="Times New Roman" w:hAnsi="Times New Roman" w:eastAsia="仿宋_GB2312" w:cs="仿宋_GB2312"/>
          <w:color w:val="auto"/>
          <w:sz w:val="32"/>
          <w:szCs w:val="32"/>
          <w:lang w:val="en-US" w:eastAsia="zh-CN"/>
        </w:rPr>
        <w:t>五原县</w:t>
      </w:r>
      <w:r>
        <w:rPr>
          <w:rFonts w:hint="eastAsia" w:ascii="Times New Roman" w:hAnsi="Times New Roman" w:eastAsia="仿宋_GB2312" w:cs="仿宋_GB2312"/>
          <w:color w:val="auto"/>
          <w:sz w:val="32"/>
          <w:szCs w:val="32"/>
        </w:rPr>
        <w:t>政务服务标准化、规范化、便利化，打造一流政务营商环境，更好满足企业和群众办事需求，结合我</w:t>
      </w:r>
      <w:r>
        <w:rPr>
          <w:rFonts w:hint="eastAsia" w:ascii="Times New Roman" w:hAnsi="Times New Roman" w:eastAsia="仿宋_GB2312" w:cs="仿宋_GB2312"/>
          <w:color w:val="auto"/>
          <w:sz w:val="32"/>
          <w:szCs w:val="32"/>
          <w:lang w:val="en-US" w:eastAsia="zh-CN"/>
        </w:rPr>
        <w:t>县</w:t>
      </w:r>
      <w:r>
        <w:rPr>
          <w:rFonts w:hint="eastAsia" w:ascii="Times New Roman" w:hAnsi="Times New Roman" w:eastAsia="仿宋_GB2312" w:cs="仿宋_GB2312"/>
          <w:color w:val="auto"/>
          <w:sz w:val="32"/>
          <w:szCs w:val="32"/>
        </w:rPr>
        <w:t>政务服务工作实际，制定本实施方案。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 w:hAnsi="楷体" w:eastAsia="楷体" w:cs="楷体"/>
          <w:b/>
          <w:bCs/>
          <w:i w:val="0"/>
          <w:iCs w:val="0"/>
          <w:caps w:val="0"/>
          <w:color w:val="000000"/>
          <w:spacing w:val="0"/>
          <w:sz w:val="32"/>
          <w:szCs w:val="32"/>
          <w:shd w:val="clear" w:fill="FFFFFF"/>
        </w:rPr>
        <w:t>（二）出台文件依据：</w:t>
      </w:r>
      <w:r>
        <w:rPr>
          <w:rFonts w:hint="eastAsia" w:ascii="Times New Roman" w:hAnsi="Times New Roman" w:eastAsia="仿宋_GB2312" w:cs="仿宋_GB2312"/>
          <w:color w:val="000000" w:themeColor="text1"/>
          <w:sz w:val="32"/>
          <w:szCs w:val="32"/>
          <w14:textFill>
            <w14:solidFill>
              <w14:schemeClr w14:val="tx1"/>
            </w14:solidFill>
          </w14:textFill>
        </w:rPr>
        <w:t>《国务院关于加快推进政务服务标准化规范化便利化的指导意见》</w:t>
      </w:r>
      <w:r>
        <w:rPr>
          <w:rFonts w:hint="eastAsia" w:ascii="Times New Roman" w:hAnsi="Times New Roman" w:eastAsia="楷体_GB2312" w:cs="楷体_GB2312"/>
          <w:b/>
          <w:bCs/>
          <w:color w:val="000000" w:themeColor="text1"/>
          <w:sz w:val="30"/>
          <w:szCs w:val="30"/>
          <w14:textFill>
            <w14:solidFill>
              <w14:schemeClr w14:val="tx1"/>
            </w14:solidFill>
          </w14:textFill>
        </w:rPr>
        <w:t>（国发〔2022〕5号）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《内蒙古自治区人民政府关于加快推进政务服务标准化规范化便利化的实施意见》</w:t>
      </w:r>
      <w:r>
        <w:rPr>
          <w:rFonts w:hint="eastAsia" w:ascii="Times New Roman" w:hAnsi="Times New Roman" w:eastAsia="楷体_GB2312" w:cs="楷体_GB2312"/>
          <w:b/>
          <w:bCs/>
          <w:color w:val="000000" w:themeColor="text1"/>
          <w:sz w:val="30"/>
          <w:szCs w:val="30"/>
          <w14:textFill>
            <w14:solidFill>
              <w14:schemeClr w14:val="tx1"/>
            </w14:solidFill>
          </w14:textFill>
        </w:rPr>
        <w:t>（内政发〔2022〕20号）</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和《巴彦淖尔市关于加快推进政务服务服务标准化规范化便利化实施方案》</w:t>
      </w:r>
      <w:r>
        <w:rPr>
          <w:rFonts w:hint="eastAsia" w:ascii="Times New Roman" w:hAnsi="Times New Roman" w:eastAsia="楷体_GB2312" w:cs="楷体_GB2312"/>
          <w:b/>
          <w:bCs/>
          <w:color w:val="000000" w:themeColor="text1"/>
          <w:sz w:val="30"/>
          <w:szCs w:val="30"/>
          <w:lang w:val="en-US" w:eastAsia="zh-CN"/>
          <w14:textFill>
            <w14:solidFill>
              <w14:schemeClr w14:val="tx1"/>
            </w14:solidFill>
          </w14:textFill>
        </w:rPr>
        <w:t>（巴政办发〔2022〕64号），</w:t>
      </w:r>
      <w:r>
        <w:rPr>
          <w:rFonts w:hint="eastAsia" w:ascii="Times New Roman" w:hAnsi="Times New Roman" w:eastAsia="仿宋_GB2312" w:cs="仿宋_GB2312"/>
          <w:color w:val="000000" w:themeColor="text1"/>
          <w:sz w:val="32"/>
          <w:szCs w:val="32"/>
          <w14:textFill>
            <w14:solidFill>
              <w14:schemeClr w14:val="tx1"/>
            </w14:solidFill>
          </w14:textFill>
        </w:rPr>
        <w:t>制定本实施方案。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二、工作目的和意义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持续优化政务服务是便利企业和群众生产经营与办事创业、畅通国民经济循环、加快构建新发展格局的重要支撑，是建设人民满意的服务型政府、推进国家治理体系和治理能力现代化的内在要求。认真贯彻党中央、国务院决策部署，深入推进政务服务“一网、一门、一次”改革，积极探索创新审批服务便民化措施，政务服务水平大幅提升，营商环境显著改善，企业和群众获得感不断增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 w:hAnsi="仿宋" w:eastAsia="黑体" w:cs="仿宋"/>
          <w:i w:val="0"/>
          <w:iCs w:val="0"/>
          <w:caps w:val="0"/>
          <w:color w:val="000000" w:themeColor="text1"/>
          <w:spacing w:val="0"/>
          <w:sz w:val="32"/>
          <w:szCs w:val="32"/>
          <w:shd w:val="clear" w:fill="FFFFFF"/>
          <w:lang w:val="en-US" w:eastAsia="zh-CN"/>
          <w14:textFill>
            <w14:solidFill>
              <w14:schemeClr w14:val="tx1"/>
            </w14:solidFill>
          </w14:textFill>
        </w:rPr>
      </w:pPr>
      <w:r>
        <w:rPr>
          <w:rStyle w:val="7"/>
          <w:rFonts w:hint="eastAsia" w:ascii="黑体" w:hAnsi="黑体" w:eastAsia="黑体" w:cs="黑体"/>
          <w:b w:val="0"/>
          <w:bCs/>
          <w:i w:val="0"/>
          <w:iCs w:val="0"/>
          <w:caps w:val="0"/>
          <w:color w:val="000000"/>
          <w:spacing w:val="0"/>
          <w:sz w:val="32"/>
          <w:szCs w:val="32"/>
          <w:shd w:val="clear" w:fill="FFFFFF"/>
          <w:lang w:val="en-US" w:eastAsia="zh-CN"/>
        </w:rPr>
        <w:t>三、</w:t>
      </w:r>
      <w:r>
        <w:rPr>
          <w:rStyle w:val="7"/>
          <w:rFonts w:hint="eastAsia" w:ascii="黑体" w:hAnsi="黑体" w:eastAsia="黑体" w:cs="黑体"/>
          <w:b w:val="0"/>
          <w:bCs/>
          <w:i w:val="0"/>
          <w:iCs w:val="0"/>
          <w:caps w:val="0"/>
          <w:color w:val="000000"/>
          <w:spacing w:val="0"/>
          <w:sz w:val="32"/>
          <w:szCs w:val="32"/>
          <w:shd w:val="clear" w:fill="FFFFFF"/>
        </w:rPr>
        <w:t>工作</w:t>
      </w:r>
      <w:r>
        <w:rPr>
          <w:rStyle w:val="7"/>
          <w:rFonts w:hint="eastAsia" w:ascii="黑体" w:hAnsi="黑体" w:eastAsia="黑体" w:cs="黑体"/>
          <w:b w:val="0"/>
          <w:bCs/>
          <w:i w:val="0"/>
          <w:iCs w:val="0"/>
          <w:caps w:val="0"/>
          <w:color w:val="000000"/>
          <w:spacing w:val="0"/>
          <w:sz w:val="32"/>
          <w:szCs w:val="32"/>
          <w:shd w:val="clear" w:fill="FFFFFF"/>
          <w:lang w:val="en-US" w:eastAsia="zh-CN"/>
        </w:rPr>
        <w:t>开展措施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i w:val="0"/>
          <w:iCs w:val="0"/>
          <w:caps w:val="0"/>
          <w:color w:val="auto"/>
          <w:spacing w:val="0"/>
          <w:sz w:val="32"/>
          <w:szCs w:val="32"/>
          <w:shd w:val="clear" w:fill="FFFFFF"/>
        </w:rPr>
        <w:t>（一）提升政务服务标准化水平。</w:t>
      </w:r>
      <w:r>
        <w:rPr>
          <w:rFonts w:hint="eastAsia" w:ascii="仿宋" w:hAnsi="仿宋" w:eastAsia="仿宋" w:cs="仿宋"/>
          <w:b/>
          <w:bCs/>
          <w:i w:val="0"/>
          <w:iCs w:val="0"/>
          <w:caps w:val="0"/>
          <w:color w:val="auto"/>
          <w:spacing w:val="0"/>
          <w:sz w:val="32"/>
          <w:szCs w:val="32"/>
          <w:shd w:val="clear" w:fill="FFFFFF"/>
        </w:rPr>
        <w:t>一是</w:t>
      </w:r>
      <w:r>
        <w:rPr>
          <w:rFonts w:hint="eastAsia" w:ascii="仿宋" w:hAnsi="仿宋" w:eastAsia="仿宋" w:cs="仿宋"/>
          <w:i w:val="0"/>
          <w:iCs w:val="0"/>
          <w:caps w:val="0"/>
          <w:color w:val="auto"/>
          <w:spacing w:val="0"/>
          <w:sz w:val="32"/>
          <w:szCs w:val="32"/>
          <w:shd w:val="clear" w:fill="FFFFFF"/>
        </w:rPr>
        <w:t>推进事项标准化。推动全</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各层级同一政务服务事项目录清单统一，将劳动就业、社会保险等公共服务事项目录统一纳入政务服务事项目录，实行政务服务事项基本目录、实施清单的审核发布、动态管理</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二是</w:t>
      </w:r>
      <w:r>
        <w:rPr>
          <w:rFonts w:hint="eastAsia" w:ascii="仿宋" w:hAnsi="仿宋" w:eastAsia="仿宋" w:cs="仿宋"/>
          <w:i w:val="0"/>
          <w:iCs w:val="0"/>
          <w:caps w:val="0"/>
          <w:color w:val="auto"/>
          <w:spacing w:val="0"/>
          <w:sz w:val="32"/>
          <w:szCs w:val="32"/>
          <w:shd w:val="clear" w:fill="FFFFFF"/>
        </w:rPr>
        <w:t>推进实施清单标准化。依据自治区</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市</w:t>
      </w:r>
      <w:r>
        <w:rPr>
          <w:rFonts w:hint="eastAsia" w:ascii="仿宋" w:hAnsi="仿宋" w:eastAsia="仿宋" w:cs="仿宋"/>
          <w:i w:val="0"/>
          <w:iCs w:val="0"/>
          <w:caps w:val="0"/>
          <w:color w:val="auto"/>
          <w:spacing w:val="0"/>
          <w:sz w:val="32"/>
          <w:szCs w:val="32"/>
          <w:shd w:val="clear" w:fill="FFFFFF"/>
        </w:rPr>
        <w:t>政务服务事项目录，梳理县、乡镇、社区</w:t>
      </w:r>
      <w:r>
        <w:rPr>
          <w:rFonts w:hint="eastAsia" w:ascii="仿宋" w:hAnsi="仿宋" w:eastAsia="仿宋" w:cs="仿宋"/>
          <w:i w:val="0"/>
          <w:iCs w:val="0"/>
          <w:caps w:val="0"/>
          <w:color w:val="auto"/>
          <w:spacing w:val="0"/>
          <w:sz w:val="32"/>
          <w:szCs w:val="32"/>
          <w:shd w:val="clear" w:fill="FFFFFF"/>
          <w:lang w:val="en-US" w:eastAsia="zh-CN"/>
        </w:rPr>
        <w:t>三</w:t>
      </w:r>
      <w:r>
        <w:rPr>
          <w:rFonts w:hint="eastAsia" w:ascii="仿宋" w:hAnsi="仿宋" w:eastAsia="仿宋" w:cs="仿宋"/>
          <w:i w:val="0"/>
          <w:iCs w:val="0"/>
          <w:caps w:val="0"/>
          <w:color w:val="auto"/>
          <w:spacing w:val="0"/>
          <w:sz w:val="32"/>
          <w:szCs w:val="32"/>
          <w:shd w:val="clear" w:fill="FFFFFF"/>
        </w:rPr>
        <w:t>级政务服务事项目录，确保各级事项名称、类别、编码、依据对应统一</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三是</w:t>
      </w:r>
      <w:r>
        <w:rPr>
          <w:rFonts w:hint="eastAsia" w:ascii="仿宋" w:hAnsi="仿宋" w:eastAsia="仿宋" w:cs="仿宋"/>
          <w:i w:val="0"/>
          <w:iCs w:val="0"/>
          <w:caps w:val="0"/>
          <w:color w:val="auto"/>
          <w:spacing w:val="0"/>
          <w:sz w:val="32"/>
          <w:szCs w:val="32"/>
          <w:shd w:val="clear" w:fill="FFFFFF"/>
        </w:rPr>
        <w:t>健全标准体系。分批制定修订政务服务事项管理、政务服务场所建设、政务便民热线运行、政务服务数据共享、政务服务“好差评”等标准实施细则。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i w:val="0"/>
          <w:iCs w:val="0"/>
          <w:caps w:val="0"/>
          <w:color w:val="auto"/>
          <w:spacing w:val="0"/>
          <w:sz w:val="32"/>
          <w:szCs w:val="32"/>
          <w:shd w:val="clear" w:fill="FFFFFF"/>
        </w:rPr>
        <w:t>（二）提升政务服务规范化水平。</w:t>
      </w:r>
      <w:r>
        <w:rPr>
          <w:rFonts w:hint="eastAsia" w:ascii="仿宋" w:hAnsi="仿宋" w:eastAsia="仿宋" w:cs="仿宋"/>
          <w:b/>
          <w:bCs/>
          <w:i w:val="0"/>
          <w:iCs w:val="0"/>
          <w:caps w:val="0"/>
          <w:color w:val="auto"/>
          <w:spacing w:val="0"/>
          <w:sz w:val="32"/>
          <w:szCs w:val="32"/>
          <w:shd w:val="clear" w:fill="FFFFFF"/>
        </w:rPr>
        <w:t>一是</w:t>
      </w:r>
      <w:r>
        <w:rPr>
          <w:rFonts w:hint="eastAsia" w:ascii="仿宋" w:hAnsi="仿宋" w:eastAsia="仿宋" w:cs="仿宋"/>
          <w:i w:val="0"/>
          <w:iCs w:val="0"/>
          <w:caps w:val="0"/>
          <w:color w:val="auto"/>
          <w:spacing w:val="0"/>
          <w:sz w:val="32"/>
          <w:szCs w:val="32"/>
          <w:shd w:val="clear" w:fill="FFFFFF"/>
        </w:rPr>
        <w:t>规范服务场所。将各</w:t>
      </w:r>
      <w:r>
        <w:rPr>
          <w:rFonts w:hint="eastAsia" w:ascii="仿宋" w:hAnsi="仿宋" w:eastAsia="仿宋" w:cs="仿宋"/>
          <w:i w:val="0"/>
          <w:iCs w:val="0"/>
          <w:caps w:val="0"/>
          <w:color w:val="auto"/>
          <w:spacing w:val="0"/>
          <w:sz w:val="32"/>
          <w:szCs w:val="32"/>
          <w:shd w:val="clear" w:fill="FFFFFF"/>
          <w:lang w:val="en-US" w:eastAsia="zh-CN"/>
        </w:rPr>
        <w:t>类</w:t>
      </w:r>
      <w:r>
        <w:rPr>
          <w:rFonts w:hint="eastAsia" w:ascii="仿宋" w:hAnsi="仿宋" w:eastAsia="仿宋" w:cs="仿宋"/>
          <w:i w:val="0"/>
          <w:iCs w:val="0"/>
          <w:caps w:val="0"/>
          <w:color w:val="auto"/>
          <w:spacing w:val="0"/>
          <w:sz w:val="32"/>
          <w:szCs w:val="32"/>
          <w:shd w:val="clear" w:fill="FFFFFF"/>
        </w:rPr>
        <w:t>政务服务场所全部统一为政务服务中心、便民服务中心（站），集中提供办事服务，合理设置服务窗口、配备工作人员</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二是</w:t>
      </w:r>
      <w:r>
        <w:rPr>
          <w:rFonts w:hint="eastAsia" w:ascii="仿宋" w:hAnsi="仿宋" w:eastAsia="仿宋" w:cs="仿宋"/>
          <w:i w:val="0"/>
          <w:iCs w:val="0"/>
          <w:caps w:val="0"/>
          <w:color w:val="auto"/>
          <w:spacing w:val="0"/>
          <w:sz w:val="32"/>
          <w:szCs w:val="32"/>
          <w:shd w:val="clear" w:fill="FFFFFF"/>
        </w:rPr>
        <w:t>规范审批服务。严格按照政务服务事项实施清单提供办事服务，不得额外增加或变相增加办理环节和申请材料</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三是</w:t>
      </w:r>
      <w:r>
        <w:rPr>
          <w:rFonts w:hint="eastAsia" w:ascii="仿宋" w:hAnsi="仿宋" w:eastAsia="仿宋" w:cs="仿宋"/>
          <w:i w:val="0"/>
          <w:iCs w:val="0"/>
          <w:caps w:val="0"/>
          <w:color w:val="auto"/>
          <w:spacing w:val="0"/>
          <w:sz w:val="32"/>
          <w:szCs w:val="32"/>
          <w:shd w:val="clear" w:fill="FFFFFF"/>
        </w:rPr>
        <w:t>规范网上办事服务。全面推广使用一体化在线政务服务平台，对各部门自建系统深入对接自治区统一身份认证体系，构建</w:t>
      </w:r>
      <w:r>
        <w:rPr>
          <w:rFonts w:hint="eastAsia" w:ascii="仿宋" w:hAnsi="仿宋" w:eastAsia="仿宋" w:cs="仿宋"/>
          <w:i w:val="0"/>
          <w:iCs w:val="0"/>
          <w:caps w:val="0"/>
          <w:color w:val="auto"/>
          <w:spacing w:val="0"/>
          <w:sz w:val="32"/>
          <w:szCs w:val="32"/>
          <w:shd w:val="clear" w:fill="FFFFFF"/>
          <w:lang w:val="en-US" w:eastAsia="zh-CN"/>
        </w:rPr>
        <w:t>三</w:t>
      </w:r>
      <w:r>
        <w:rPr>
          <w:rFonts w:hint="eastAsia" w:ascii="仿宋" w:hAnsi="仿宋" w:eastAsia="仿宋" w:cs="仿宋"/>
          <w:i w:val="0"/>
          <w:iCs w:val="0"/>
          <w:caps w:val="0"/>
          <w:color w:val="auto"/>
          <w:spacing w:val="0"/>
          <w:sz w:val="32"/>
          <w:szCs w:val="32"/>
          <w:shd w:val="clear" w:fill="FFFFFF"/>
        </w:rPr>
        <w:t>级联通的网上政务服务体系</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四是</w:t>
      </w:r>
      <w:r>
        <w:rPr>
          <w:rFonts w:hint="eastAsia" w:ascii="仿宋" w:hAnsi="仿宋" w:eastAsia="仿宋" w:cs="仿宋"/>
          <w:i w:val="0"/>
          <w:iCs w:val="0"/>
          <w:caps w:val="0"/>
          <w:color w:val="auto"/>
          <w:spacing w:val="0"/>
          <w:sz w:val="32"/>
          <w:szCs w:val="32"/>
          <w:shd w:val="clear" w:fill="FFFFFF"/>
        </w:rPr>
        <w:t>规范政务服务“掌上办”。大力推动部门业务、公共服务向手机端延伸，推进微信公众号、小程序、APP中的各类业务、公共服务事项，向“蒙速办”汇聚</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五是</w:t>
      </w:r>
      <w:r>
        <w:rPr>
          <w:rFonts w:hint="eastAsia" w:ascii="仿宋" w:hAnsi="仿宋" w:eastAsia="仿宋" w:cs="仿宋"/>
          <w:i w:val="0"/>
          <w:iCs w:val="0"/>
          <w:caps w:val="0"/>
          <w:color w:val="auto"/>
          <w:spacing w:val="0"/>
          <w:sz w:val="32"/>
          <w:szCs w:val="32"/>
          <w:shd w:val="clear" w:fill="FFFFFF"/>
        </w:rPr>
        <w:t>规范线上线下融合发展。线上线下并行服务，申请人在线下办理业务时，不得强制其先到线上预约或在线提交申请材料，企业和群众自主选择办理渠道，实现无差别受理、同标准办理</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六是</w:t>
      </w:r>
      <w:r>
        <w:rPr>
          <w:rFonts w:hint="eastAsia" w:ascii="仿宋" w:hAnsi="仿宋" w:eastAsia="仿宋" w:cs="仿宋"/>
          <w:i w:val="0"/>
          <w:iCs w:val="0"/>
          <w:caps w:val="0"/>
          <w:color w:val="auto"/>
          <w:spacing w:val="0"/>
          <w:sz w:val="32"/>
          <w:szCs w:val="32"/>
          <w:shd w:val="clear" w:fill="FFFFFF"/>
        </w:rPr>
        <w:t>规范12345政务服务便民热线运行。完成政务服务热线的归并优化工作，分级成立热线工作领导小组，健全属地热线调度工作机构，打造便捷、高效、规范、智慧的政务服务“总客服”</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七是</w:t>
      </w:r>
      <w:r>
        <w:rPr>
          <w:rFonts w:hint="eastAsia" w:ascii="仿宋" w:hAnsi="仿宋" w:eastAsia="仿宋" w:cs="仿宋"/>
          <w:i w:val="0"/>
          <w:iCs w:val="0"/>
          <w:caps w:val="0"/>
          <w:color w:val="auto"/>
          <w:spacing w:val="0"/>
          <w:sz w:val="32"/>
          <w:szCs w:val="32"/>
          <w:shd w:val="clear" w:fill="FFFFFF"/>
        </w:rPr>
        <w:t>规范开展评估评价。充分利用各级政务服务机构、平台、便民热线，全面开展“好差评”工作。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i w:val="0"/>
          <w:iCs w:val="0"/>
          <w:caps w:val="0"/>
          <w:color w:val="auto"/>
          <w:spacing w:val="0"/>
          <w:sz w:val="32"/>
          <w:szCs w:val="32"/>
          <w:shd w:val="clear" w:fill="FFFFFF"/>
        </w:rPr>
        <w:t>（三）提升政务服务便利化水平。</w:t>
      </w:r>
      <w:r>
        <w:rPr>
          <w:rFonts w:hint="eastAsia" w:ascii="仿宋" w:hAnsi="仿宋" w:eastAsia="仿宋" w:cs="仿宋"/>
          <w:b/>
          <w:bCs/>
          <w:i w:val="0"/>
          <w:iCs w:val="0"/>
          <w:caps w:val="0"/>
          <w:color w:val="auto"/>
          <w:spacing w:val="0"/>
          <w:sz w:val="32"/>
          <w:szCs w:val="32"/>
          <w:shd w:val="clear" w:fill="FFFFFF"/>
        </w:rPr>
        <w:t>一是</w:t>
      </w:r>
      <w:r>
        <w:rPr>
          <w:rFonts w:hint="eastAsia" w:ascii="仿宋" w:hAnsi="仿宋" w:eastAsia="仿宋" w:cs="仿宋"/>
          <w:i w:val="0"/>
          <w:iCs w:val="0"/>
          <w:caps w:val="0"/>
          <w:color w:val="auto"/>
          <w:spacing w:val="0"/>
          <w:sz w:val="32"/>
          <w:szCs w:val="32"/>
          <w:shd w:val="clear" w:fill="FFFFFF"/>
        </w:rPr>
        <w:t>推进事项集成化办理。全面推行“一次告知、一表申请、一套材料、一窗（端）受理、一网办理”，优化业务流程，减少办事环节、精简申请材料、压缩办理时限</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二是</w:t>
      </w:r>
      <w:r>
        <w:rPr>
          <w:rFonts w:hint="eastAsia" w:ascii="仿宋" w:hAnsi="仿宋" w:eastAsia="仿宋" w:cs="仿宋"/>
          <w:i w:val="0"/>
          <w:iCs w:val="0"/>
          <w:caps w:val="0"/>
          <w:color w:val="auto"/>
          <w:spacing w:val="0"/>
          <w:sz w:val="32"/>
          <w:szCs w:val="32"/>
          <w:shd w:val="clear" w:fill="FFFFFF"/>
        </w:rPr>
        <w:t>推广“免证办”服务。通过数据共享、在线核验等方式，支持已汇聚的电子证照在政务服务事项办理中免于提交实体证照</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三是</w:t>
      </w:r>
      <w:r>
        <w:rPr>
          <w:rFonts w:hint="eastAsia" w:ascii="仿宋" w:hAnsi="仿宋" w:eastAsia="仿宋" w:cs="仿宋"/>
          <w:i w:val="0"/>
          <w:iCs w:val="0"/>
          <w:caps w:val="0"/>
          <w:color w:val="auto"/>
          <w:spacing w:val="0"/>
          <w:sz w:val="32"/>
          <w:szCs w:val="32"/>
          <w:shd w:val="clear" w:fill="FFFFFF"/>
        </w:rPr>
        <w:t>推动事项“就近办”。推动医疗卫生、养老服务等事项以委托受理、授权办理、帮办代办等方式下沉基层便民服务中心（站）办理。推动自助终端向村（社区）、园区、商场等场所延伸，实现政务服务“就近办、家门口办”</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四是</w:t>
      </w:r>
      <w:r>
        <w:rPr>
          <w:rFonts w:hint="eastAsia" w:ascii="仿宋" w:hAnsi="仿宋" w:eastAsia="仿宋" w:cs="仿宋"/>
          <w:i w:val="0"/>
          <w:iCs w:val="0"/>
          <w:caps w:val="0"/>
          <w:color w:val="auto"/>
          <w:spacing w:val="0"/>
          <w:sz w:val="32"/>
          <w:szCs w:val="32"/>
          <w:shd w:val="clear" w:fill="FFFFFF"/>
        </w:rPr>
        <w:t>推动事项“网上办、掌上办”。推动企业和群众经常办理的政务服务事项“掌上办、指尖办”</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五是</w:t>
      </w:r>
      <w:r>
        <w:rPr>
          <w:rFonts w:hint="eastAsia" w:ascii="仿宋" w:hAnsi="仿宋" w:eastAsia="仿宋" w:cs="仿宋"/>
          <w:i w:val="0"/>
          <w:iCs w:val="0"/>
          <w:caps w:val="0"/>
          <w:color w:val="auto"/>
          <w:spacing w:val="0"/>
          <w:sz w:val="32"/>
          <w:szCs w:val="32"/>
          <w:shd w:val="clear" w:fill="FFFFFF"/>
        </w:rPr>
        <w:t>推行告知承诺制和容缺受理服务模式。梳理可采取告知承诺制和容缺受理方式的政务服务事项，统一向社会公布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六是</w:t>
      </w:r>
      <w:r>
        <w:rPr>
          <w:rFonts w:hint="eastAsia" w:ascii="仿宋" w:hAnsi="仿宋" w:eastAsia="仿宋" w:cs="仿宋"/>
          <w:i w:val="0"/>
          <w:iCs w:val="0"/>
          <w:caps w:val="0"/>
          <w:color w:val="auto"/>
          <w:spacing w:val="0"/>
          <w:sz w:val="32"/>
          <w:szCs w:val="32"/>
          <w:shd w:val="clear" w:fill="FFFFFF"/>
        </w:rPr>
        <w:t>提供更多便利服务。高频政务服务事项为企业和群众提供“早晚弹性办”“午间不间断”“周末不休息”等延时服务。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楷体" w:hAnsi="楷体" w:eastAsia="楷体" w:cs="楷体"/>
          <w:b/>
          <w:bCs/>
          <w:i w:val="0"/>
          <w:iCs w:val="0"/>
          <w:caps w:val="0"/>
          <w:color w:val="auto"/>
          <w:spacing w:val="0"/>
          <w:sz w:val="32"/>
          <w:szCs w:val="32"/>
          <w:shd w:val="clear" w:fill="FFFFFF"/>
        </w:rPr>
        <w:t>（四）加强全区一体化政务服务平台应用</w:t>
      </w:r>
      <w:bookmarkStart w:id="0" w:name="_GoBack"/>
      <w:bookmarkEnd w:id="0"/>
      <w:r>
        <w:rPr>
          <w:rFonts w:hint="eastAsia" w:ascii="楷体" w:hAnsi="楷体" w:eastAsia="楷体" w:cs="楷体"/>
          <w:b/>
          <w:bCs/>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lang w:val="en-US" w:eastAsia="zh-CN"/>
        </w:rPr>
        <w:t>一</w:t>
      </w:r>
      <w:r>
        <w:rPr>
          <w:rFonts w:hint="eastAsia" w:ascii="仿宋" w:hAnsi="仿宋" w:eastAsia="仿宋" w:cs="仿宋"/>
          <w:b/>
          <w:bCs/>
          <w:i w:val="0"/>
          <w:iCs w:val="0"/>
          <w:caps w:val="0"/>
          <w:color w:val="auto"/>
          <w:spacing w:val="0"/>
          <w:sz w:val="32"/>
          <w:szCs w:val="32"/>
          <w:shd w:val="clear" w:fill="FFFFFF"/>
        </w:rPr>
        <w:t>是</w:t>
      </w:r>
      <w:r>
        <w:rPr>
          <w:rFonts w:hint="eastAsia" w:ascii="仿宋" w:hAnsi="仿宋" w:eastAsia="仿宋" w:cs="仿宋"/>
          <w:i w:val="0"/>
          <w:iCs w:val="0"/>
          <w:caps w:val="0"/>
          <w:color w:val="auto"/>
          <w:spacing w:val="0"/>
          <w:sz w:val="32"/>
          <w:szCs w:val="32"/>
          <w:shd w:val="clear" w:fill="FFFFFF"/>
        </w:rPr>
        <w:t>强化平台功能应用。深化“综合一窗受理”应用系统，为“一窗式”改革提供平台支撑</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lang w:val="en-US" w:eastAsia="zh-CN"/>
        </w:rPr>
        <w:t>二</w:t>
      </w:r>
      <w:r>
        <w:rPr>
          <w:rFonts w:hint="eastAsia" w:ascii="仿宋" w:hAnsi="仿宋" w:eastAsia="仿宋" w:cs="仿宋"/>
          <w:b/>
          <w:bCs/>
          <w:i w:val="0"/>
          <w:iCs w:val="0"/>
          <w:caps w:val="0"/>
          <w:color w:val="auto"/>
          <w:spacing w:val="0"/>
          <w:sz w:val="32"/>
          <w:szCs w:val="32"/>
          <w:shd w:val="clear" w:fill="FFFFFF"/>
        </w:rPr>
        <w:t>是</w:t>
      </w:r>
      <w:r>
        <w:rPr>
          <w:rFonts w:hint="eastAsia" w:ascii="仿宋" w:hAnsi="仿宋" w:eastAsia="仿宋" w:cs="仿宋"/>
          <w:i w:val="0"/>
          <w:iCs w:val="0"/>
          <w:caps w:val="0"/>
          <w:color w:val="auto"/>
          <w:spacing w:val="0"/>
          <w:sz w:val="32"/>
          <w:szCs w:val="32"/>
          <w:shd w:val="clear" w:fill="FFFFFF"/>
        </w:rPr>
        <w:t>加强数据共享能力。依托一体化政务服务平台，推动政务数据双向共享，提高数据质量和可用性、时效性。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ODlhNTdjZTE2MmY2NWE1ZTM0NjAyOTUzMDIxN2IifQ=="/>
  </w:docVars>
  <w:rsids>
    <w:rsidRoot w:val="00000000"/>
    <w:rsid w:val="008102F1"/>
    <w:rsid w:val="016025FC"/>
    <w:rsid w:val="02816CCE"/>
    <w:rsid w:val="030516AD"/>
    <w:rsid w:val="037E6D6A"/>
    <w:rsid w:val="03D472D2"/>
    <w:rsid w:val="04912ACD"/>
    <w:rsid w:val="04F05A45"/>
    <w:rsid w:val="05C50C80"/>
    <w:rsid w:val="08A96637"/>
    <w:rsid w:val="09023F99"/>
    <w:rsid w:val="0A5B7E05"/>
    <w:rsid w:val="0DCE08EE"/>
    <w:rsid w:val="0E772D33"/>
    <w:rsid w:val="114809B7"/>
    <w:rsid w:val="11621A79"/>
    <w:rsid w:val="117F6ACF"/>
    <w:rsid w:val="122C3962"/>
    <w:rsid w:val="14B20F69"/>
    <w:rsid w:val="17B62B1E"/>
    <w:rsid w:val="1ABE32B9"/>
    <w:rsid w:val="1BFC2ACA"/>
    <w:rsid w:val="1C60574F"/>
    <w:rsid w:val="1D5D57EA"/>
    <w:rsid w:val="1D6D1ED1"/>
    <w:rsid w:val="1DD737EE"/>
    <w:rsid w:val="1EF56AA0"/>
    <w:rsid w:val="204809D3"/>
    <w:rsid w:val="23056708"/>
    <w:rsid w:val="23A532B4"/>
    <w:rsid w:val="24062738"/>
    <w:rsid w:val="25BF34E6"/>
    <w:rsid w:val="25D6438C"/>
    <w:rsid w:val="265359DC"/>
    <w:rsid w:val="27532138"/>
    <w:rsid w:val="27F136FF"/>
    <w:rsid w:val="294C5091"/>
    <w:rsid w:val="2EB84F76"/>
    <w:rsid w:val="2ED3590C"/>
    <w:rsid w:val="300D4E4E"/>
    <w:rsid w:val="301B756B"/>
    <w:rsid w:val="311F12DD"/>
    <w:rsid w:val="34AC10D9"/>
    <w:rsid w:val="36E25286"/>
    <w:rsid w:val="36F86858"/>
    <w:rsid w:val="39E430C3"/>
    <w:rsid w:val="3A2A31CC"/>
    <w:rsid w:val="3A6D30B9"/>
    <w:rsid w:val="3BF70E8C"/>
    <w:rsid w:val="3D5D5666"/>
    <w:rsid w:val="3EA3354D"/>
    <w:rsid w:val="3F3D5750"/>
    <w:rsid w:val="3FA570E4"/>
    <w:rsid w:val="403326AF"/>
    <w:rsid w:val="40752CC7"/>
    <w:rsid w:val="41CE08E1"/>
    <w:rsid w:val="46603AD2"/>
    <w:rsid w:val="46696E2A"/>
    <w:rsid w:val="48D34A2F"/>
    <w:rsid w:val="5032028D"/>
    <w:rsid w:val="510734C7"/>
    <w:rsid w:val="51C27D36"/>
    <w:rsid w:val="53CB2ED2"/>
    <w:rsid w:val="57650F48"/>
    <w:rsid w:val="57E83927"/>
    <w:rsid w:val="58DD0FB2"/>
    <w:rsid w:val="58FC1D80"/>
    <w:rsid w:val="59372DB8"/>
    <w:rsid w:val="59C812C8"/>
    <w:rsid w:val="5AA12BDF"/>
    <w:rsid w:val="5B2555BE"/>
    <w:rsid w:val="5CC46711"/>
    <w:rsid w:val="5D8B722E"/>
    <w:rsid w:val="5F335DCF"/>
    <w:rsid w:val="67D73CF6"/>
    <w:rsid w:val="68D4417F"/>
    <w:rsid w:val="6A5F3F1C"/>
    <w:rsid w:val="6A687275"/>
    <w:rsid w:val="6C89702F"/>
    <w:rsid w:val="6CD61D47"/>
    <w:rsid w:val="6D920165"/>
    <w:rsid w:val="6E162B44"/>
    <w:rsid w:val="6E3000AA"/>
    <w:rsid w:val="6F997ED1"/>
    <w:rsid w:val="70115CB9"/>
    <w:rsid w:val="701D28B0"/>
    <w:rsid w:val="718D5813"/>
    <w:rsid w:val="76045978"/>
    <w:rsid w:val="76832D41"/>
    <w:rsid w:val="79C8563A"/>
    <w:rsid w:val="7C271F9D"/>
    <w:rsid w:val="7D83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560" w:lineRule="exact"/>
      <w:outlineLvl w:val="3"/>
    </w:pPr>
    <w:rPr>
      <w:rFonts w:ascii="仿宋_GB2312" w:hAnsi="仿宋_GB2312" w:cs="仿宋_GB2312"/>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2"/>
    <w:qFormat/>
    <w:uiPriority w:val="0"/>
    <w:pPr>
      <w:jc w:val="center"/>
    </w:pPr>
    <w:rPr>
      <w:rFonts w:eastAsia="仿宋_GB2312"/>
      <w:sz w:val="4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1742</Words>
  <Characters>1759</Characters>
  <Lines>0</Lines>
  <Paragraphs>0</Paragraphs>
  <TotalTime>4</TotalTime>
  <ScaleCrop>false</ScaleCrop>
  <LinksUpToDate>false</LinksUpToDate>
  <CharactersWithSpaces>1764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2022-11-21T09:40:00Z</dcterms:created>
  <dc:creator>Administrator</dc:creator>
  <cp:lastModifiedBy>演示人</cp:lastModifiedBy>
  <cp:lastPrinted>2022-11-22T07:03:00Z</cp:lastPrinted>
  <dcterms:modified xsi:type="dcterms:W3CDTF">2022-11-30T01:59:57Z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36654474DF3842D1B853A496983E4E21</vt:lpwstr>
  </property>
</Properties>
</file>