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五原县</w:t>
      </w:r>
      <w:bookmarkStart w:id="0" w:name="_GoBack"/>
      <w:bookmarkEnd w:id="0"/>
      <w:r>
        <w:rPr>
          <w:rFonts w:hint="eastAsia"/>
        </w:rPr>
        <w:t>胜丰镇政府信息公开指南</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为更好地提供政府信息公开服务，便于公民、法人或者其他组织依法获取胜丰镇的政府信息，根据《中华人民共和国政府信息公开条例》（以下简称《条例》）编制本指南并实时更新。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一、主动公开政府信息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(一)公开范围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（二）公开形式</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1、五原县人民政府门户网站  （网址:www.wuyuan.gov.cn）</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2、政府信息公开查阅点：胜丰镇人民政府（地址：五原县胜丰镇人民政府）联系方式：0478-5410413；查阅服务时间：周一至周五8:30-12:00，15:00-18:00）</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（三）公开时限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二、依申请公开政府信息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（一）申请方式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1、当面申请。申请人可以到受理机构当面提出申请。地址：五原县胜丰镇人民政府党政办；电话0478-5410413；工作时间：周一至周五（8:30-12:00，15:00-18:00）</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2、信函申请。申请人通过信函方式提出申请的，请在信封左下角注明“政府信息公开申请”的字样。通讯地址:五原县胜丰镇人民政府党政办，邮政编码:015108。</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3、网络提交。请登录“五原县人民政府”网站“政府信息公开”的“依申请公开”栏目提交申请。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（二）申请注意事项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（三）收到申请时间的确定</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(四)答复期限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(五)信息处理费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三、政府信息公开工作机构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机构名称：五原县胜丰镇人民政府</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办公地址:五原县胜丰镇人民政府党政办</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工作时间:上午8:30至12:00，下午15:00至18:00（周一至周五,法定节假日除外）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联系电话:0478--5410413</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传真号码:0478--5410413</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通讯地址:五原县胜丰镇人民政府党政办</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邮政编码:015108</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电子邮箱：sfzbgs@163.com(仅用于接收信息公开工作咨询及有关意见建议，如需提交政府信息公开申请，请参阅并按照本指南“二、依申请公开政府信息”提示提出申请。)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四、监督方式及程序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2022年3月7日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pPr>
      <w:r>
        <w:rPr>
          <w:rFonts w:hint="eastAsia"/>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D1D6C"/>
    <w:rsid w:val="2D907017"/>
    <w:rsid w:val="4B0F362B"/>
    <w:rsid w:val="557E60C9"/>
    <w:rsid w:val="58532AF9"/>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2022-12-13T09:50:25Z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