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color w:val="auto"/>
          <w:sz w:val="44"/>
          <w:szCs w:val="44"/>
        </w:rPr>
      </w:pPr>
    </w:p>
    <w:p>
      <w:pPr>
        <w:jc w:val="center"/>
        <w:rPr>
          <w:rFonts w:ascii="Times New Roman" w:hAnsi="Times New Roman" w:eastAsia="宋体" w:cs="Times New Roman"/>
          <w:color w:val="auto"/>
          <w:sz w:val="44"/>
          <w:szCs w:val="44"/>
        </w:rPr>
      </w:pPr>
    </w:p>
    <w:p>
      <w:pPr>
        <w:jc w:val="center"/>
        <w:rPr>
          <w:rFonts w:ascii="Times New Roman" w:hAnsi="Times New Roman" w:eastAsia="宋体" w:cs="Times New Roman"/>
          <w:color w:val="auto"/>
          <w:sz w:val="44"/>
          <w:szCs w:val="44"/>
        </w:rPr>
      </w:pPr>
    </w:p>
    <w:p>
      <w:pPr>
        <w:jc w:val="center"/>
        <w:rPr>
          <w:rFonts w:ascii="Times New Roman" w:hAnsi="Times New Roman" w:eastAsia="宋体" w:cs="Times New Roman"/>
          <w:b/>
          <w:color w:val="auto"/>
          <w:sz w:val="72"/>
          <w:szCs w:val="72"/>
        </w:rPr>
      </w:pPr>
      <w:r>
        <w:rPr>
          <w:rFonts w:ascii="Times New Roman" w:hAnsi="Times New Roman" w:eastAsia="宋体" w:cs="Times New Roman"/>
          <w:b/>
          <w:color w:val="auto"/>
          <w:sz w:val="72"/>
          <w:szCs w:val="72"/>
        </w:rPr>
        <w:t>建设项目环境影响报告表</w:t>
      </w:r>
    </w:p>
    <w:p>
      <w:pPr>
        <w:jc w:val="center"/>
        <w:rPr>
          <w:rFonts w:ascii="Times New Roman" w:hAnsi="Times New Roman" w:eastAsia="宋体" w:cs="Times New Roman"/>
          <w:b/>
          <w:color w:val="auto"/>
          <w:sz w:val="48"/>
          <w:szCs w:val="48"/>
        </w:rPr>
      </w:pPr>
    </w:p>
    <w:p>
      <w:pPr>
        <w:jc w:val="center"/>
        <w:rPr>
          <w:rFonts w:ascii="Times New Roman" w:hAnsi="Times New Roman" w:eastAsia="宋体" w:cs="Times New Roman"/>
          <w:b/>
          <w:color w:val="auto"/>
          <w:sz w:val="48"/>
          <w:szCs w:val="48"/>
        </w:rPr>
      </w:pPr>
      <w:r>
        <w:rPr>
          <w:rFonts w:ascii="Times New Roman" w:hAnsi="Times New Roman" w:eastAsia="宋体" w:cs="Times New Roman"/>
          <w:b/>
          <w:color w:val="auto"/>
          <w:sz w:val="48"/>
          <w:szCs w:val="48"/>
        </w:rPr>
        <w:t>（污染影响类）</w:t>
      </w: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color w:val="auto"/>
          <w:sz w:val="28"/>
          <w:szCs w:val="28"/>
        </w:rPr>
      </w:pPr>
    </w:p>
    <w:p>
      <w:pPr>
        <w:pStyle w:val="2"/>
        <w:rPr>
          <w:rFonts w:ascii="Times New Roman" w:hAnsi="Times New Roman" w:eastAsia="宋体" w:cs="Times New Roman"/>
          <w:color w:val="auto"/>
          <w:sz w:val="28"/>
          <w:szCs w:val="28"/>
        </w:rPr>
      </w:pPr>
    </w:p>
    <w:p>
      <w:pPr>
        <w:rPr>
          <w:color w:val="auto"/>
        </w:rPr>
      </w:pPr>
    </w:p>
    <w:p>
      <w:pPr>
        <w:ind w:left="1405" w:hanging="1405" w:hangingChars="500"/>
        <w:rPr>
          <w:rFonts w:ascii="Times New Roman" w:hAnsi="Times New Roman" w:eastAsia="宋体" w:cs="Times New Roman"/>
          <w:b/>
          <w:color w:val="auto"/>
          <w:sz w:val="28"/>
          <w:szCs w:val="28"/>
          <w:u w:val="thick"/>
        </w:rPr>
      </w:pPr>
      <w:r>
        <w:rPr>
          <w:rFonts w:ascii="Times New Roman" w:hAnsi="Times New Roman" w:eastAsia="宋体" w:cs="Times New Roman"/>
          <w:b/>
          <w:color w:val="auto"/>
          <w:sz w:val="28"/>
          <w:szCs w:val="28"/>
        </w:rPr>
        <w:t>项目名称：</w:t>
      </w:r>
      <w:r>
        <w:rPr>
          <w:rFonts w:hint="eastAsia" w:ascii="Times New Roman" w:hAnsi="Times New Roman" w:eastAsia="宋体" w:cs="Times New Roman"/>
          <w:b/>
          <w:color w:val="auto"/>
          <w:sz w:val="28"/>
          <w:szCs w:val="28"/>
          <w:u w:val="thick"/>
        </w:rPr>
        <w:t>内蒙古蒙信食品有限责任公司年产8000吨南瓜籽仁现代化生产加工及鲜食糯玉米生产加工项目</w:t>
      </w:r>
      <w:r>
        <w:rPr>
          <w:rFonts w:ascii="Times New Roman" w:hAnsi="Times New Roman" w:eastAsia="宋体" w:cs="Times New Roman"/>
          <w:b/>
          <w:color w:val="auto"/>
          <w:sz w:val="28"/>
          <w:szCs w:val="28"/>
          <w:u w:val="thick"/>
        </w:rPr>
        <w:t xml:space="preserve">      </w:t>
      </w:r>
      <w:r>
        <w:rPr>
          <w:rFonts w:ascii="Times New Roman" w:hAnsi="Times New Roman" w:eastAsia="宋体" w:cs="Times New Roman"/>
          <w:b/>
          <w:color w:val="auto"/>
          <w:spacing w:val="-6"/>
          <w:sz w:val="28"/>
          <w:szCs w:val="28"/>
          <w:u w:val="thick"/>
        </w:rPr>
        <w:t xml:space="preserve">    </w:t>
      </w:r>
      <w:r>
        <w:rPr>
          <w:rFonts w:ascii="Times New Roman" w:hAnsi="Times New Roman" w:eastAsia="宋体" w:cs="Times New Roman"/>
          <w:b/>
          <w:color w:val="auto"/>
          <w:sz w:val="28"/>
          <w:szCs w:val="28"/>
          <w:u w:val="thick"/>
        </w:rPr>
        <w:t xml:space="preserve"> </w:t>
      </w:r>
      <w:r>
        <w:rPr>
          <w:rFonts w:ascii="Times New Roman" w:hAnsi="Times New Roman" w:eastAsia="宋体" w:cs="Times New Roman"/>
          <w:b/>
          <w:color w:val="auto"/>
          <w:spacing w:val="-6"/>
          <w:sz w:val="28"/>
          <w:szCs w:val="28"/>
          <w:u w:val="thick"/>
        </w:rPr>
        <w:t xml:space="preserve">                                </w:t>
      </w:r>
    </w:p>
    <w:p>
      <w:pPr>
        <w:rPr>
          <w:rFonts w:ascii="Times New Roman" w:hAnsi="Times New Roman" w:eastAsia="宋体" w:cs="Times New Roman"/>
          <w:b/>
          <w:color w:val="auto"/>
          <w:sz w:val="28"/>
          <w:szCs w:val="28"/>
          <w:u w:val="thick"/>
        </w:rPr>
      </w:pPr>
      <w:r>
        <w:rPr>
          <w:rFonts w:ascii="Times New Roman" w:hAnsi="Times New Roman" w:eastAsia="宋体" w:cs="Times New Roman"/>
          <w:b/>
          <w:color w:val="auto"/>
          <w:sz w:val="28"/>
          <w:szCs w:val="28"/>
        </w:rPr>
        <w:t>建设单位：</w:t>
      </w:r>
      <w:r>
        <w:rPr>
          <w:rFonts w:hint="eastAsia" w:ascii="Times New Roman" w:hAnsi="Times New Roman" w:eastAsia="宋体" w:cs="Times New Roman"/>
          <w:b/>
          <w:color w:val="auto"/>
          <w:sz w:val="28"/>
          <w:szCs w:val="28"/>
          <w:u w:val="thick"/>
        </w:rPr>
        <w:t>内蒙古蒙信食品有限责任公司</w:t>
      </w:r>
      <w:r>
        <w:rPr>
          <w:rFonts w:ascii="Times New Roman" w:hAnsi="Times New Roman" w:eastAsia="宋体" w:cs="Times New Roman"/>
          <w:b/>
          <w:color w:val="auto"/>
          <w:sz w:val="28"/>
          <w:szCs w:val="28"/>
          <w:u w:val="thick"/>
        </w:rPr>
        <w:t xml:space="preserve">       </w:t>
      </w:r>
      <w:r>
        <w:rPr>
          <w:rFonts w:hint="eastAsia" w:ascii="Times New Roman" w:hAnsi="Times New Roman" w:eastAsia="宋体" w:cs="Times New Roman"/>
          <w:b/>
          <w:color w:val="auto"/>
          <w:sz w:val="28"/>
          <w:szCs w:val="28"/>
          <w:u w:val="thick"/>
          <w:lang w:val="en-US" w:eastAsia="zh-CN"/>
        </w:rPr>
        <w:t xml:space="preserve">     </w:t>
      </w:r>
      <w:r>
        <w:rPr>
          <w:rFonts w:ascii="Times New Roman" w:hAnsi="Times New Roman" w:eastAsia="宋体" w:cs="Times New Roman"/>
          <w:b/>
          <w:color w:val="auto"/>
          <w:sz w:val="28"/>
          <w:szCs w:val="28"/>
          <w:u w:val="thick"/>
        </w:rPr>
        <w:t xml:space="preserve">    </w:t>
      </w:r>
      <w:r>
        <w:rPr>
          <w:rFonts w:ascii="Times New Roman" w:hAnsi="Times New Roman" w:eastAsia="宋体" w:cs="Times New Roman"/>
          <w:b/>
          <w:color w:val="auto"/>
          <w:sz w:val="28"/>
          <w:szCs w:val="28"/>
        </w:rPr>
        <w:t>（盖章）</w:t>
      </w:r>
    </w:p>
    <w:p>
      <w:pPr>
        <w:jc w:val="center"/>
        <w:rPr>
          <w:rFonts w:ascii="Times New Roman" w:hAnsi="Times New Roman" w:eastAsia="宋体" w:cs="Times New Roman"/>
          <w:b/>
          <w:color w:val="auto"/>
          <w:sz w:val="28"/>
          <w:szCs w:val="28"/>
          <w:u w:val="thick"/>
        </w:rPr>
      </w:pPr>
      <w:r>
        <w:rPr>
          <w:rFonts w:ascii="Times New Roman" w:hAnsi="Times New Roman" w:eastAsia="宋体" w:cs="Times New Roman"/>
          <w:b/>
          <w:color w:val="auto"/>
          <w:sz w:val="28"/>
          <w:szCs w:val="28"/>
        </w:rPr>
        <w:t>编制日期：</w:t>
      </w:r>
      <w:r>
        <w:rPr>
          <w:rFonts w:ascii="Times New Roman" w:hAnsi="Times New Roman" w:eastAsia="宋体" w:cs="Times New Roman"/>
          <w:b/>
          <w:color w:val="auto"/>
          <w:sz w:val="28"/>
          <w:szCs w:val="28"/>
          <w:u w:val="thick"/>
        </w:rPr>
        <w:t>2022年</w:t>
      </w:r>
      <w:r>
        <w:rPr>
          <w:rFonts w:hint="eastAsia" w:ascii="Times New Roman" w:hAnsi="Times New Roman" w:eastAsia="宋体" w:cs="Times New Roman"/>
          <w:b/>
          <w:color w:val="auto"/>
          <w:sz w:val="28"/>
          <w:szCs w:val="28"/>
          <w:u w:val="thick"/>
          <w:lang w:val="en-US" w:eastAsia="zh-CN"/>
        </w:rPr>
        <w:t>10</w:t>
      </w:r>
      <w:r>
        <w:rPr>
          <w:rFonts w:ascii="Times New Roman" w:hAnsi="Times New Roman" w:eastAsia="宋体" w:cs="Times New Roman"/>
          <w:b/>
          <w:color w:val="auto"/>
          <w:sz w:val="28"/>
          <w:szCs w:val="28"/>
          <w:u w:val="thick"/>
        </w:rPr>
        <w:t>月</w:t>
      </w:r>
    </w:p>
    <w:p>
      <w:pPr>
        <w:jc w:val="center"/>
        <w:rPr>
          <w:rFonts w:ascii="Times New Roman" w:hAnsi="Times New Roman" w:eastAsia="宋体" w:cs="Times New Roman"/>
          <w:b/>
          <w:color w:val="auto"/>
          <w:sz w:val="28"/>
          <w:szCs w:val="28"/>
        </w:r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中华人民共和国生态环境部制</w:t>
      </w:r>
    </w:p>
    <w:p>
      <w:pPr>
        <w:jc w:val="center"/>
        <w:rPr>
          <w:rFonts w:ascii="Times New Roman" w:hAnsi="Times New Roman" w:eastAsia="宋体" w:cs="Times New Roman"/>
          <w:b/>
          <w:color w:val="auto"/>
          <w:sz w:val="28"/>
          <w:szCs w:val="28"/>
        </w:rPr>
        <w:sectPr>
          <w:footerReference r:id="rId5" w:type="default"/>
          <w:pgSz w:w="11906" w:h="16838"/>
          <w:pgMar w:top="1440" w:right="1800" w:bottom="1440" w:left="1800" w:header="851" w:footer="992" w:gutter="0"/>
          <w:cols w:space="425" w:num="1"/>
          <w:titlePg/>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一、建设项目基本情况</w:t>
      </w:r>
    </w:p>
    <w:tbl>
      <w:tblPr>
        <w:tblStyle w:val="15"/>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86"/>
        <w:gridCol w:w="2358"/>
        <w:gridCol w:w="1842"/>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建设项目名称</w:t>
            </w:r>
          </w:p>
        </w:tc>
        <w:tc>
          <w:tcPr>
            <w:tcW w:w="7886" w:type="dxa"/>
            <w:gridSpan w:val="3"/>
            <w:vAlign w:val="center"/>
          </w:tcPr>
          <w:p>
            <w:pPr>
              <w:spacing w:line="440" w:lineRule="exact"/>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内蒙古蒙信食品有限责任公司年产8000吨南瓜籽仁现代化生产加工及鲜食糯玉米生产加工项目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项目代码</w:t>
            </w:r>
          </w:p>
        </w:tc>
        <w:tc>
          <w:tcPr>
            <w:tcW w:w="7886" w:type="dxa"/>
            <w:gridSpan w:val="3"/>
            <w:vAlign w:val="center"/>
          </w:tcPr>
          <w:p>
            <w:pPr>
              <w:spacing w:line="440" w:lineRule="exact"/>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建设单位联系人</w:t>
            </w:r>
          </w:p>
        </w:tc>
        <w:tc>
          <w:tcPr>
            <w:tcW w:w="2358"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赵悦君</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联系方式</w:t>
            </w:r>
          </w:p>
        </w:tc>
        <w:tc>
          <w:tcPr>
            <w:tcW w:w="3686"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15304786664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建设地点</w:t>
            </w:r>
          </w:p>
        </w:tc>
        <w:tc>
          <w:tcPr>
            <w:tcW w:w="7886" w:type="dxa"/>
            <w:gridSpan w:val="3"/>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五原县和胜乡新建村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地理坐标</w:t>
            </w:r>
          </w:p>
        </w:tc>
        <w:tc>
          <w:tcPr>
            <w:tcW w:w="7886" w:type="dxa"/>
            <w:gridSpan w:val="3"/>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E 108°</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50.619</w:t>
            </w:r>
            <w:r>
              <w:rPr>
                <w:rFonts w:hint="eastAsia" w:ascii="Times New Roman" w:hAnsi="Times New Roman" w:eastAsia="宋体" w:cs="Times New Roman"/>
                <w:color w:val="auto"/>
                <w:sz w:val="24"/>
                <w:szCs w:val="24"/>
              </w:rPr>
              <w:t>″，N 41°</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41.630</w:t>
            </w:r>
            <w:r>
              <w:rPr>
                <w:rFonts w:hint="eastAsia"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国民经济</w:t>
            </w:r>
          </w:p>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行业类别</w:t>
            </w:r>
          </w:p>
        </w:tc>
        <w:tc>
          <w:tcPr>
            <w:tcW w:w="2358" w:type="dxa"/>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C</w:t>
            </w:r>
            <w:r>
              <w:rPr>
                <w:rFonts w:ascii="Times New Roman" w:hAnsi="Times New Roman" w:eastAsia="宋体" w:cs="Times New Roman"/>
                <w:color w:val="auto"/>
                <w:sz w:val="24"/>
                <w:szCs w:val="24"/>
              </w:rPr>
              <w:t xml:space="preserve">1439 </w:t>
            </w:r>
            <w:r>
              <w:rPr>
                <w:rFonts w:hint="eastAsia" w:ascii="Times New Roman" w:hAnsi="Times New Roman" w:eastAsia="宋体" w:cs="Times New Roman"/>
                <w:color w:val="auto"/>
                <w:sz w:val="24"/>
                <w:szCs w:val="24"/>
              </w:rPr>
              <w:t>其他方便食品制造；D</w:t>
            </w:r>
            <w:r>
              <w:rPr>
                <w:rFonts w:ascii="Times New Roman" w:hAnsi="Times New Roman" w:eastAsia="宋体" w:cs="Times New Roman"/>
                <w:color w:val="auto"/>
                <w:sz w:val="24"/>
                <w:szCs w:val="24"/>
              </w:rPr>
              <w:t xml:space="preserve">4430 </w:t>
            </w:r>
            <w:r>
              <w:rPr>
                <w:rFonts w:hint="eastAsia" w:ascii="Times New Roman" w:hAnsi="Times New Roman" w:eastAsia="宋体" w:cs="Times New Roman"/>
                <w:color w:val="auto"/>
                <w:sz w:val="24"/>
                <w:szCs w:val="24"/>
              </w:rPr>
              <w:t>热力生产和供应</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建设项目</w:t>
            </w:r>
          </w:p>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行业类别</w:t>
            </w:r>
          </w:p>
        </w:tc>
        <w:tc>
          <w:tcPr>
            <w:tcW w:w="3686" w:type="dxa"/>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十一、食品制造业1</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、糖果、巧克力及蜜饯制造1</w:t>
            </w:r>
            <w:r>
              <w:rPr>
                <w:rFonts w:ascii="Times New Roman" w:hAnsi="Times New Roman" w:eastAsia="宋体" w:cs="Times New Roman"/>
                <w:color w:val="auto"/>
                <w:sz w:val="24"/>
                <w:szCs w:val="24"/>
              </w:rPr>
              <w:t>42</w:t>
            </w:r>
            <w:r>
              <w:rPr>
                <w:rFonts w:hint="eastAsia" w:ascii="Times New Roman" w:hAnsi="Times New Roman" w:eastAsia="宋体" w:cs="Times New Roman"/>
                <w:color w:val="auto"/>
                <w:sz w:val="24"/>
                <w:szCs w:val="24"/>
              </w:rPr>
              <w:t>、方便食品制造4</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；罐头制造1</w:t>
            </w:r>
            <w:r>
              <w:rPr>
                <w:rFonts w:ascii="Times New Roman" w:hAnsi="Times New Roman" w:eastAsia="宋体" w:cs="Times New Roman"/>
                <w:color w:val="auto"/>
                <w:sz w:val="24"/>
                <w:szCs w:val="24"/>
              </w:rPr>
              <w:t>45</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除单纯分装外的；四十一、电力、热力生产和供应业，9</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、热力生产和供应工程（包括单位自建自用的供热工程），燃煤、燃油锅炉总容量6</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吨/小时（4</w:t>
            </w:r>
            <w:r>
              <w:rPr>
                <w:rFonts w:ascii="Times New Roman" w:hAnsi="Times New Roman" w:eastAsia="宋体" w:cs="Times New Roman"/>
                <w:color w:val="auto"/>
                <w:sz w:val="24"/>
                <w:szCs w:val="24"/>
              </w:rPr>
              <w:t>5.5</w:t>
            </w:r>
            <w:r>
              <w:rPr>
                <w:rFonts w:hint="eastAsia" w:ascii="Times New Roman" w:hAnsi="Times New Roman" w:eastAsia="宋体" w:cs="Times New Roman"/>
                <w:color w:val="auto"/>
                <w:sz w:val="24"/>
                <w:szCs w:val="24"/>
              </w:rPr>
              <w:t>兆瓦）及以下的；天然气锅炉总容量1吨/小时（0</w:t>
            </w:r>
            <w:r>
              <w:rPr>
                <w:rFonts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兆瓦）以上的；使用其他高污染燃料的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建设性质</w:t>
            </w:r>
          </w:p>
        </w:tc>
        <w:tc>
          <w:tcPr>
            <w:tcW w:w="2358" w:type="dxa"/>
            <w:vAlign w:val="center"/>
          </w:tcPr>
          <w:p>
            <w:pPr>
              <w:spacing w:line="44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√新建（迁建）</w:t>
            </w:r>
          </w:p>
          <w:p>
            <w:pPr>
              <w:spacing w:line="44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□改建</w:t>
            </w:r>
          </w:p>
          <w:p>
            <w:pPr>
              <w:spacing w:line="44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□扩建</w:t>
            </w:r>
          </w:p>
          <w:p>
            <w:pPr>
              <w:spacing w:line="44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□技术改造</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建设项目申报情况</w:t>
            </w:r>
          </w:p>
        </w:tc>
        <w:tc>
          <w:tcPr>
            <w:tcW w:w="3686" w:type="dxa"/>
            <w:vAlign w:val="center"/>
          </w:tcPr>
          <w:p>
            <w:pPr>
              <w:spacing w:line="440" w:lineRule="exact"/>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√首次申报项目</w:t>
            </w:r>
          </w:p>
          <w:p>
            <w:pPr>
              <w:spacing w:line="440" w:lineRule="exact"/>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□不予批准后再次申报项目</w:t>
            </w:r>
          </w:p>
          <w:p>
            <w:pPr>
              <w:spacing w:line="440" w:lineRule="exact"/>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□超五年重新审批项目</w:t>
            </w:r>
          </w:p>
          <w:p>
            <w:pPr>
              <w:spacing w:line="440" w:lineRule="exact"/>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项目审批（核准/备案）部门</w:t>
            </w:r>
          </w:p>
        </w:tc>
        <w:tc>
          <w:tcPr>
            <w:tcW w:w="2358" w:type="dxa"/>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项目审批（核准/备案）文号</w:t>
            </w:r>
          </w:p>
        </w:tc>
        <w:tc>
          <w:tcPr>
            <w:tcW w:w="3686"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2206-150821-04-01-887593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总投资（万元）</w:t>
            </w:r>
          </w:p>
        </w:tc>
        <w:tc>
          <w:tcPr>
            <w:tcW w:w="2358"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2500</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环保投资（万元）</w:t>
            </w:r>
          </w:p>
        </w:tc>
        <w:tc>
          <w:tcPr>
            <w:tcW w:w="3686"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环保投资占比（%）</w:t>
            </w:r>
          </w:p>
        </w:tc>
        <w:tc>
          <w:tcPr>
            <w:tcW w:w="2358"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1.32</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施工工期</w:t>
            </w:r>
          </w:p>
        </w:tc>
        <w:tc>
          <w:tcPr>
            <w:tcW w:w="3686" w:type="dxa"/>
            <w:vAlign w:val="center"/>
          </w:tcPr>
          <w:p>
            <w:pPr>
              <w:spacing w:line="44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是否开工建设</w:t>
            </w:r>
          </w:p>
        </w:tc>
        <w:tc>
          <w:tcPr>
            <w:tcW w:w="2358" w:type="dxa"/>
            <w:vAlign w:val="center"/>
          </w:tcPr>
          <w:p>
            <w:pPr>
              <w:spacing w:line="44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√否</w:t>
            </w:r>
          </w:p>
          <w:p>
            <w:pPr>
              <w:spacing w:line="440" w:lineRule="exact"/>
              <w:rPr>
                <w:rFonts w:ascii="Times New Roman" w:hAnsi="Times New Roman" w:eastAsia="宋体" w:cs="Times New Roman"/>
                <w:color w:val="auto"/>
                <w:sz w:val="24"/>
                <w:szCs w:val="24"/>
                <w:u w:val="thick"/>
              </w:rPr>
            </w:pPr>
            <w:r>
              <w:rPr>
                <w:rFonts w:ascii="Times New Roman" w:hAnsi="Times New Roman" w:eastAsia="宋体" w:cs="Times New Roman"/>
                <w:color w:val="auto"/>
                <w:sz w:val="24"/>
                <w:szCs w:val="24"/>
              </w:rPr>
              <w:t>□是：</w:t>
            </w:r>
            <w:r>
              <w:rPr>
                <w:rFonts w:ascii="Times New Roman" w:hAnsi="Times New Roman" w:eastAsia="宋体" w:cs="Times New Roman"/>
                <w:color w:val="auto"/>
                <w:sz w:val="24"/>
                <w:szCs w:val="24"/>
                <w:u w:val="single"/>
              </w:rPr>
              <w:t xml:space="preserve">      </w:t>
            </w:r>
          </w:p>
        </w:tc>
        <w:tc>
          <w:tcPr>
            <w:tcW w:w="1842"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用地（用海）面积m</w:t>
            </w:r>
            <w:r>
              <w:rPr>
                <w:rFonts w:ascii="Times New Roman" w:hAnsi="Times New Roman" w:eastAsia="宋体" w:cs="Times New Roman"/>
                <w:b/>
                <w:color w:val="auto"/>
                <w:sz w:val="24"/>
                <w:szCs w:val="24"/>
                <w:vertAlign w:val="superscript"/>
              </w:rPr>
              <w:t>2</w:t>
            </w:r>
          </w:p>
        </w:tc>
        <w:tc>
          <w:tcPr>
            <w:tcW w:w="3686" w:type="dxa"/>
            <w:vAlign w:val="center"/>
          </w:tcPr>
          <w:p>
            <w:pPr>
              <w:spacing w:line="44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15957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专项评价设置情况</w:t>
            </w:r>
          </w:p>
        </w:tc>
        <w:tc>
          <w:tcPr>
            <w:tcW w:w="7886" w:type="dxa"/>
            <w:gridSpan w:val="3"/>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规划情况</w:t>
            </w:r>
          </w:p>
        </w:tc>
        <w:tc>
          <w:tcPr>
            <w:tcW w:w="7886" w:type="dxa"/>
            <w:gridSpan w:val="3"/>
            <w:vAlign w:val="center"/>
          </w:tcPr>
          <w:p>
            <w:pPr>
              <w:spacing w:line="440" w:lineRule="exact"/>
              <w:ind w:firstLine="480" w:firstLineChars="200"/>
              <w:rPr>
                <w:rFonts w:hint="eastAsia" w:ascii="Times New Roman" w:hAnsi="Times New Roman" w:eastAsia="宋体" w:cs="Times New Roman"/>
                <w:color w:val="auto"/>
                <w:sz w:val="24"/>
                <w:szCs w:val="24"/>
                <w:lang w:eastAsia="zh-CN"/>
              </w:rPr>
            </w:pPr>
            <w:commentRangeStart w:id="0"/>
            <w:r>
              <w:rPr>
                <w:rFonts w:ascii="Times New Roman" w:hAnsi="Times New Roman" w:eastAsia="宋体" w:cs="Times New Roman"/>
                <w:color w:val="auto"/>
                <w:sz w:val="24"/>
                <w:szCs w:val="24"/>
              </w:rPr>
              <w:t>巴彦淖尔</w:t>
            </w:r>
            <w:r>
              <w:rPr>
                <w:rFonts w:hint="eastAsia" w:ascii="Times New Roman" w:hAnsi="Times New Roman" w:eastAsia="宋体" w:cs="Times New Roman"/>
                <w:color w:val="auto"/>
                <w:sz w:val="24"/>
                <w:szCs w:val="24"/>
                <w:lang w:val="en-US" w:eastAsia="zh-CN"/>
              </w:rPr>
              <w:t>五原县和胜乡位于五原县东北部，距县城25公里，东邻乌拉特前旗、南与胜丰镇接壤、西接五原隆兴昌镇、北依乌拉特中旗阴山山脉，是五原县的东大门和北大门。乡域总面积134平方公里，总人口1.6万，耕地面积18.4万亩，人均耕地11.5亩，林地面积2.33万亩，森林覆盖率12%。辖7个行政村，39个村民小组，政府驻地在建丰农场。</w:t>
            </w:r>
            <w:bookmarkStart w:id="0" w:name="uni_baseinfo"/>
            <w:bookmarkEnd w:id="0"/>
            <w:r>
              <w:rPr>
                <w:rFonts w:hint="eastAsia" w:ascii="Times New Roman" w:hAnsi="Times New Roman" w:eastAsia="宋体" w:cs="Times New Roman"/>
                <w:color w:val="auto"/>
                <w:sz w:val="24"/>
                <w:szCs w:val="24"/>
              </w:rPr>
              <w:t>农业盛产小麦、玉米、葵花、番茄、甜菜、葫芦</w:t>
            </w:r>
            <w:r>
              <w:rPr>
                <w:rFonts w:hint="eastAsia" w:ascii="Times New Roman" w:hAnsi="Times New Roman" w:eastAsia="宋体" w:cs="Times New Roman"/>
                <w:color w:val="auto"/>
                <w:sz w:val="24"/>
                <w:szCs w:val="24"/>
                <w:lang w:eastAsia="zh-CN"/>
              </w:rPr>
              <w:t>等作物</w:t>
            </w:r>
            <w:r>
              <w:rPr>
                <w:rFonts w:hint="eastAsia" w:ascii="Times New Roman" w:hAnsi="Times New Roman" w:eastAsia="宋体" w:cs="Times New Roman"/>
                <w:color w:val="auto"/>
                <w:sz w:val="24"/>
                <w:szCs w:val="24"/>
                <w:lang w:val="en-US" w:eastAsia="zh-CN"/>
              </w:rPr>
              <w:t>，全</w:t>
            </w:r>
            <w:r>
              <w:rPr>
                <w:rFonts w:hint="eastAsia" w:ascii="Times New Roman" w:hAnsi="Times New Roman" w:eastAsia="宋体" w:cs="Times New Roman"/>
                <w:color w:val="auto"/>
                <w:sz w:val="24"/>
                <w:szCs w:val="24"/>
                <w:lang w:eastAsia="zh-CN"/>
              </w:rPr>
              <w:t>乡</w:t>
            </w:r>
            <w:r>
              <w:rPr>
                <w:rFonts w:hint="eastAsia" w:ascii="Times New Roman" w:hAnsi="Times New Roman" w:eastAsia="宋体" w:cs="Times New Roman"/>
                <w:color w:val="auto"/>
                <w:sz w:val="24"/>
                <w:szCs w:val="24"/>
              </w:rPr>
              <w:t>以种植业和养殖业为主，种、养、加相结合</w:t>
            </w:r>
            <w:r>
              <w:rPr>
                <w:rFonts w:hint="eastAsia" w:ascii="Times New Roman" w:hAnsi="Times New Roman" w:eastAsia="宋体" w:cs="Times New Roman"/>
                <w:color w:val="auto"/>
                <w:sz w:val="24"/>
                <w:szCs w:val="24"/>
                <w:lang w:val="en-US" w:eastAsia="zh-CN"/>
              </w:rPr>
              <w:t>，人均年收入2万元</w:t>
            </w:r>
            <w:r>
              <w:rPr>
                <w:rFonts w:hint="eastAsia" w:ascii="Times New Roman" w:hAnsi="Times New Roman" w:eastAsia="宋体" w:cs="Times New Roman"/>
                <w:color w:val="auto"/>
                <w:sz w:val="24"/>
                <w:szCs w:val="24"/>
                <w:lang w:eastAsia="zh-CN"/>
              </w:rPr>
              <w:t>。</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2022年和胜乡新一届党政班子在县委政府的坚强领导下，团结带领全乡干部群众锐意进取、守正创新、砥砺前行，以深入实施乡村振兴战略，奋力推动和胜高质量发展为目标，大力发展糯玉米、黄柿子、海红果等特色农业，以产业为主、基地为点，省道为线，全力打造311省道经济带，农户种植、企业加工、市场销售的全产业链模式初步形成，全乡政治、经济、社会、文化得到全面发展。充分发挥党的引领作用，运用“六个一”机制，以“一企帮一村、带百户、富万家”为目标，大力发展党支部领办合作社；通过政府主导，企业参与的方式，投资4亿元，建成占地178.6亩的五原县乡村振兴农畜产品加工园区,本项目位于农畜产品加工园区范围内。</w:t>
            </w:r>
            <w:commentRangeEnd w:id="0"/>
            <w:r>
              <w:commentReference w:id="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规划环境影响评价情况</w:t>
            </w:r>
          </w:p>
        </w:tc>
        <w:tc>
          <w:tcPr>
            <w:tcW w:w="7886" w:type="dxa"/>
            <w:gridSpan w:val="3"/>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2" w:type="dxa"/>
            <w:gridSpan w:val="2"/>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规划及规划环境影响评价符合性分析</w:t>
            </w:r>
          </w:p>
        </w:tc>
        <w:tc>
          <w:tcPr>
            <w:tcW w:w="7886" w:type="dxa"/>
            <w:gridSpan w:val="3"/>
            <w:vAlign w:val="center"/>
          </w:tcPr>
          <w:p>
            <w:pPr>
              <w:spacing w:line="440" w:lineRule="exact"/>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6"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其他符合性分析</w:t>
            </w:r>
          </w:p>
        </w:tc>
        <w:tc>
          <w:tcPr>
            <w:tcW w:w="9072" w:type="dxa"/>
            <w:gridSpan w:val="4"/>
            <w:vAlign w:val="center"/>
          </w:tcPr>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w:t>
            </w:r>
            <w:r>
              <w:rPr>
                <w:rFonts w:hint="eastAsia" w:ascii="Times New Roman" w:hAnsi="Times New Roman" w:eastAsia="宋体" w:cs="Times New Roman"/>
                <w:b/>
                <w:color w:val="auto"/>
                <w:sz w:val="24"/>
                <w:szCs w:val="24"/>
              </w:rPr>
              <w:t>“三线一单”符合性分析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（1）生态红线</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根据《巴彦淖尔市</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文本》，巴彦淖尔市生态空间呈现</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一核、四带、四区、多点</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的生态安全格局。</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一核</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指乌梁素海；</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四带”指黄河生态防护带、阴山南麓山前带、边境一带和乌兰布和沙漠东缘生态防护带；</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四区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指北部乌拉特草原生态保育区、中部阴山山地生态功能区、南部河套平原城镇和农牧业协调发展区、西部乌兰布和沙漠化控制区；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多点</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指生态林区、自然保护区、森林公园、海子等重要自然生态要素。</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经调查本项目评价范围内无饮用水水源地、自然保护区、风景名胜区等特殊环境敏感区，不涉及重要生态功能区、生态敏感脆弱区、禁止开发区域以及其他各类保护地，不在上述</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一核、四带、四区、多点</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的生态安全格局范围内，对照</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巴彦淖尔市生态保护红线分布图</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，本项目所在位置不在生态保护红线范围内。</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（2）环境质量底线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大气环境质量底线</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根据《巴彦淖尔市</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rPr>
              <w:t>”文本</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，巴彦淖尔市</w:t>
            </w:r>
            <w:r>
              <w:rPr>
                <w:rFonts w:ascii="Times New Roman" w:hAnsi="Times New Roman" w:eastAsia="宋体" w:cs="Times New Roman"/>
                <w:color w:val="auto"/>
                <w:sz w:val="24"/>
                <w:szCs w:val="24"/>
              </w:rPr>
              <w:t>将</w:t>
            </w:r>
            <w:r>
              <w:rPr>
                <w:rFonts w:hint="eastAsia" w:ascii="Times New Roman" w:hAnsi="Times New Roman" w:eastAsia="宋体" w:cs="Times New Roman"/>
                <w:color w:val="auto"/>
                <w:sz w:val="24"/>
                <w:szCs w:val="24"/>
              </w:rPr>
              <w:t>大气环境分为优先保护区和</w:t>
            </w:r>
            <w:r>
              <w:rPr>
                <w:rFonts w:ascii="Times New Roman" w:hAnsi="Times New Roman" w:eastAsia="宋体" w:cs="Times New Roman"/>
                <w:color w:val="auto"/>
                <w:sz w:val="24"/>
                <w:szCs w:val="24"/>
              </w:rPr>
              <w:t>大气环境重点管控区</w:t>
            </w:r>
            <w:r>
              <w:rPr>
                <w:rFonts w:hint="eastAsia" w:ascii="Times New Roman" w:hAnsi="Times New Roman" w:eastAsia="宋体" w:cs="Times New Roman"/>
                <w:color w:val="auto"/>
                <w:sz w:val="24"/>
                <w:szCs w:val="24"/>
              </w:rPr>
              <w:t>（重点管控区包括：</w:t>
            </w:r>
            <w:r>
              <w:rPr>
                <w:rFonts w:ascii="Times New Roman" w:hAnsi="Times New Roman" w:eastAsia="宋体" w:cs="Times New Roman"/>
                <w:color w:val="auto"/>
                <w:sz w:val="24"/>
                <w:szCs w:val="24"/>
              </w:rPr>
              <w:t>高排放区、弱扩散区、受体敏感区及布局敏感区四类</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本项目所在区域为环境空气二类区，对照图“巴彦淖尔市大气环境重点管控区”，属于</w:t>
            </w:r>
            <w:r>
              <w:rPr>
                <w:rFonts w:ascii="Times New Roman" w:hAnsi="Times New Roman" w:eastAsia="宋体" w:cs="Times New Roman"/>
                <w:color w:val="auto"/>
                <w:sz w:val="24"/>
                <w:szCs w:val="24"/>
              </w:rPr>
              <w:t>大气环境</w:t>
            </w:r>
            <w:r>
              <w:rPr>
                <w:rFonts w:hint="eastAsia" w:ascii="Times New Roman" w:hAnsi="Times New Roman" w:eastAsia="宋体" w:cs="Times New Roman"/>
                <w:color w:val="auto"/>
                <w:sz w:val="24"/>
                <w:szCs w:val="24"/>
              </w:rPr>
              <w:t>高排放</w:t>
            </w:r>
            <w:r>
              <w:rPr>
                <w:rFonts w:ascii="Times New Roman" w:hAnsi="Times New Roman" w:eastAsia="宋体" w:cs="Times New Roman"/>
                <w:color w:val="auto"/>
                <w:sz w:val="24"/>
                <w:szCs w:val="24"/>
              </w:rPr>
              <w:t>重点管控区</w:t>
            </w:r>
            <w:r>
              <w:rPr>
                <w:rFonts w:hint="eastAsia" w:ascii="Times New Roman" w:hAnsi="Times New Roman" w:eastAsia="宋体" w:cs="Times New Roman"/>
                <w:color w:val="auto"/>
                <w:sz w:val="24"/>
                <w:szCs w:val="24"/>
              </w:rPr>
              <w:t>，其符合性分析见下表。</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表1</w:t>
            </w:r>
            <w:r>
              <w:rPr>
                <w:rFonts w:ascii="Times New Roman" w:hAnsi="Times New Roman" w:eastAsia="宋体" w:cs="Times New Roman"/>
                <w:b/>
                <w:color w:val="auto"/>
                <w:sz w:val="24"/>
                <w:szCs w:val="24"/>
              </w:rPr>
              <w:t xml:space="preserve">-1    </w:t>
            </w:r>
            <w:r>
              <w:rPr>
                <w:rFonts w:hint="eastAsia" w:ascii="Times New Roman" w:hAnsi="Times New Roman" w:eastAsia="宋体" w:cs="Times New Roman"/>
                <w:b/>
                <w:color w:val="auto"/>
                <w:sz w:val="24"/>
                <w:szCs w:val="24"/>
              </w:rPr>
              <w:t>大气环境质量底线符合性分析一览表</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1"/>
              <w:gridCol w:w="340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w:t>
                  </w:r>
                </w:p>
              </w:tc>
              <w:tc>
                <w:tcPr>
                  <w:tcW w:w="192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w:t>
                  </w:r>
                </w:p>
              </w:tc>
              <w:tc>
                <w:tcPr>
                  <w:tcW w:w="41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660"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对超过国家重点污染物排放总量控制指标或者未完成国家确定的环境质量目标的地区，暂停审批其新增重点污染物排放总量的建设项目环境影响评价文件</w:t>
                  </w:r>
                </w:p>
              </w:tc>
              <w:tc>
                <w:tcPr>
                  <w:tcW w:w="192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本项目不涉及重点污染物排放</w:t>
                  </w:r>
                </w:p>
              </w:tc>
              <w:tc>
                <w:tcPr>
                  <w:tcW w:w="41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排放二氧化硫、氮氧化物、烟粉尘和挥发性有机污染物的项目，必须落实相关污染物总量减排方案，上一年度环境空气质量相关污染物年平均浓度不达标的旗县区，应进行倍量削减替代</w:t>
                  </w:r>
                </w:p>
              </w:tc>
              <w:tc>
                <w:tcPr>
                  <w:tcW w:w="192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年巴彦淖尔市</w:t>
                  </w:r>
                  <w:commentRangeStart w:id="1"/>
                  <w:r>
                    <w:rPr>
                      <w:rFonts w:ascii="Times New Roman" w:hAnsi="Times New Roman" w:eastAsia="宋体" w:cs="Times New Roman"/>
                      <w:color w:val="auto"/>
                      <w:szCs w:val="21"/>
                    </w:rPr>
                    <w:t>大气公报</w:t>
                  </w:r>
                  <w:commentRangeEnd w:id="1"/>
                  <w:r>
                    <w:commentReference w:id="1"/>
                  </w:r>
                  <w:r>
                    <w:rPr>
                      <w:rFonts w:hint="eastAsia" w:ascii="Times New Roman" w:hAnsi="Times New Roman" w:eastAsia="宋体" w:cs="Times New Roman"/>
                      <w:color w:val="auto"/>
                      <w:szCs w:val="21"/>
                    </w:rPr>
                    <w:t>项目所在地为达标区，且项目生产周期较短，SO</w:t>
                  </w:r>
                  <w:r>
                    <w:rPr>
                      <w:rFonts w:ascii="Times New Roman" w:hAnsi="Times New Roman" w:eastAsia="宋体" w:cs="Times New Roman"/>
                      <w:color w:val="auto"/>
                      <w:szCs w:val="21"/>
                      <w:vertAlign w:val="subscript"/>
                    </w:rPr>
                    <w:t>2</w:t>
                  </w:r>
                  <w:r>
                    <w:rPr>
                      <w:rFonts w:hint="eastAsia" w:ascii="Times New Roman" w:hAnsi="Times New Roman" w:eastAsia="宋体" w:cs="Times New Roman"/>
                      <w:color w:val="auto"/>
                      <w:szCs w:val="21"/>
                    </w:rPr>
                    <w:t>、NOx排放量较少，无需申请总量控制指标</w:t>
                  </w:r>
                </w:p>
              </w:tc>
              <w:tc>
                <w:tcPr>
                  <w:tcW w:w="41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根据上述分析，本项目不会突破当地大气环境质量底线。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水环境质量底线</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根据《巴彦淖尔市</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rPr>
              <w:t>”文本</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巴彦淖尔市水环境管控区分为优先保护区、重点管控区和一般管控区。对照图‘巴彦淖尔市水环境管控分区图’，本项目所在位置处于水环境工业污染重点管控区，其管控要求主要针对工业园区设置，鉴于本项目选址不在工业园区范围内，且项目运营期软水装置产生的浓盐水及锅炉系统排污水全部用于厂区及灰渣抑尘，不外排，生活污水经防渗化粪池处理</w:t>
            </w:r>
            <w:r>
              <w:rPr>
                <w:rFonts w:ascii="Times New Roman" w:hAnsi="Times New Roman" w:eastAsia="宋体" w:cs="Times New Roman"/>
                <w:color w:val="auto"/>
                <w:sz w:val="24"/>
                <w:szCs w:val="24"/>
              </w:rPr>
              <w:t>后</w:t>
            </w:r>
            <w:r>
              <w:rPr>
                <w:rFonts w:hint="eastAsia" w:ascii="Times New Roman" w:hAnsi="Times New Roman" w:eastAsia="宋体" w:cs="Times New Roman"/>
                <w:color w:val="auto"/>
                <w:sz w:val="24"/>
                <w:szCs w:val="24"/>
              </w:rPr>
              <w:t>定期</w:t>
            </w:r>
            <w:r>
              <w:rPr>
                <w:rFonts w:ascii="Times New Roman" w:hAnsi="Times New Roman" w:eastAsia="宋体" w:cs="Times New Roman"/>
                <w:color w:val="auto"/>
                <w:sz w:val="24"/>
                <w:szCs w:val="24"/>
              </w:rPr>
              <w:t>清运至五原县生活污水处理厂</w:t>
            </w:r>
            <w:r>
              <w:rPr>
                <w:rFonts w:hint="eastAsia" w:ascii="Times New Roman" w:hAnsi="Times New Roman" w:eastAsia="宋体" w:cs="Times New Roman"/>
                <w:color w:val="auto"/>
                <w:sz w:val="24"/>
                <w:szCs w:val="24"/>
              </w:rPr>
              <w:t>处置，运营期不会对区域水环境造成大的影响，故不会突破当地水环境质量底线要求</w:t>
            </w:r>
            <w:r>
              <w:rPr>
                <w:rFonts w:ascii="Times New Roman" w:hAnsi="Times New Roman" w:eastAsia="宋体" w:cs="Times New Roman"/>
                <w:color w:val="auto"/>
                <w:sz w:val="24"/>
                <w:szCs w:val="24"/>
              </w:rPr>
              <w:t>。</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土壤环境质量底线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根据《巴彦淖尔市“三线一单”文本》，巴彦淖尔市土壤环境风险防控分为农用地优先保护区、农用地和建设用地污染风险重点管控区和一般管控区。本项目用地性质属于</w:t>
            </w:r>
            <w:r>
              <w:rPr>
                <w:rFonts w:hint="eastAsia" w:ascii="Times New Roman" w:hAnsi="Times New Roman" w:eastAsia="宋体" w:cs="Times New Roman"/>
                <w:color w:val="auto"/>
                <w:sz w:val="24"/>
                <w:szCs w:val="24"/>
                <w:lang w:val="en-US" w:eastAsia="zh-CN"/>
              </w:rPr>
              <w:t>集体建设</w:t>
            </w:r>
            <w:r>
              <w:rPr>
                <w:rFonts w:hint="eastAsia" w:ascii="Times New Roman" w:hAnsi="Times New Roman" w:eastAsia="宋体" w:cs="Times New Roman"/>
                <w:color w:val="auto"/>
                <w:sz w:val="24"/>
                <w:szCs w:val="24"/>
              </w:rPr>
              <w:t>用地，属于一般管控区，未提出管控要求。</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项目运营期废气能够实现达标排放，废水实现综合利用，不会对区域土壤环境造成大的影响，不会突破当地土壤环境质量底线。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（3）资源利用上线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水资源利用上线</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水资源利用上线主要包括用水总量和用水强度，用水总量包括用水总量红线；用水强度主要体现用水效率指标，包括万元GDP用水量、万元工业增加值用水量和灌溉水有效利用系数。</w:t>
            </w:r>
            <w:r>
              <w:rPr>
                <w:rFonts w:hint="eastAsia" w:ascii="Times New Roman" w:hAnsi="Times New Roman" w:eastAsia="宋体" w:cs="Times New Roman"/>
                <w:color w:val="auto"/>
                <w:sz w:val="24"/>
                <w:szCs w:val="24"/>
              </w:rPr>
              <w:t>根据《全市及各旗县区2025和2035年用水强度表》五原县万元GDP用水量2025年880m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、2035年692m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，万元工业增加值用水量2025年11.8m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、2035年10.5m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；灌溉水有效利用系数2025年0.447、2035年0.502。</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管控区主要包括生态用水补给区和地下水开采重点管控区。</w:t>
            </w:r>
            <w:r>
              <w:rPr>
                <w:rFonts w:hint="eastAsia" w:ascii="Times New Roman" w:hAnsi="Times New Roman" w:eastAsia="宋体" w:cs="Times New Roman"/>
                <w:color w:val="auto"/>
                <w:sz w:val="24"/>
                <w:szCs w:val="24"/>
              </w:rPr>
              <w:t>对照图“巴彦淖尔市生态用水补给区图”，</w:t>
            </w:r>
            <w:r>
              <w:rPr>
                <w:rFonts w:ascii="Times New Roman" w:hAnsi="Times New Roman" w:eastAsia="宋体" w:cs="Times New Roman"/>
                <w:color w:val="auto"/>
                <w:sz w:val="24"/>
                <w:szCs w:val="24"/>
              </w:rPr>
              <w:t>本项目位于生态用水补给区。项目生产</w:t>
            </w:r>
            <w:r>
              <w:rPr>
                <w:rFonts w:hint="eastAsia" w:ascii="Times New Roman" w:hAnsi="Times New Roman" w:eastAsia="宋体" w:cs="Times New Roman"/>
                <w:color w:val="auto"/>
                <w:sz w:val="24"/>
                <w:szCs w:val="24"/>
              </w:rPr>
              <w:t>、生活用水</w:t>
            </w:r>
            <w:r>
              <w:rPr>
                <w:rFonts w:ascii="Times New Roman" w:hAnsi="Times New Roman" w:eastAsia="宋体" w:cs="Times New Roman"/>
                <w:color w:val="auto"/>
                <w:sz w:val="24"/>
                <w:szCs w:val="24"/>
              </w:rPr>
              <w:t>由</w:t>
            </w:r>
            <w:commentRangeStart w:id="2"/>
            <w:r>
              <w:rPr>
                <w:rFonts w:ascii="Times New Roman" w:hAnsi="Times New Roman" w:eastAsia="宋体" w:cs="Times New Roman"/>
                <w:color w:val="auto"/>
                <w:sz w:val="24"/>
                <w:szCs w:val="24"/>
              </w:rPr>
              <w:t>自备水井</w:t>
            </w:r>
            <w:commentRangeEnd w:id="2"/>
            <w:r>
              <w:commentReference w:id="2"/>
            </w:r>
            <w:r>
              <w:rPr>
                <w:rFonts w:ascii="Times New Roman" w:hAnsi="Times New Roman" w:eastAsia="宋体" w:cs="Times New Roman"/>
                <w:color w:val="auto"/>
                <w:sz w:val="24"/>
                <w:szCs w:val="24"/>
              </w:rPr>
              <w:t>供给</w:t>
            </w:r>
            <w:r>
              <w:rPr>
                <w:rFonts w:hint="eastAsia" w:ascii="Times New Roman" w:hAnsi="Times New Roman" w:eastAsia="宋体" w:cs="Times New Roman"/>
                <w:color w:val="auto"/>
                <w:sz w:val="24"/>
                <w:szCs w:val="24"/>
              </w:rPr>
              <w:t>（须办理取水许可证后方可使用），年用水量为</w:t>
            </w:r>
            <w:r>
              <w:rPr>
                <w:rFonts w:hint="eastAsia" w:ascii="Times New Roman" w:hAnsi="Times New Roman" w:eastAsia="宋体" w:cs="Times New Roman"/>
                <w:color w:val="auto"/>
                <w:sz w:val="24"/>
                <w:szCs w:val="24"/>
                <w:lang w:val="en-US" w:eastAsia="zh-CN"/>
              </w:rPr>
              <w:t>10440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项目为农产品加工项目，不在工业聚集区</w:t>
            </w:r>
            <w:r>
              <w:rPr>
                <w:rFonts w:ascii="Times New Roman" w:hAnsi="Times New Roman" w:eastAsia="宋体" w:cs="Times New Roman"/>
                <w:color w:val="auto"/>
                <w:sz w:val="24"/>
                <w:szCs w:val="24"/>
              </w:rPr>
              <w:t>，不会突破水资源利用上线。</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ascii="Times New Roman" w:hAnsi="Times New Roman" w:eastAsia="宋体" w:cs="Times New Roman"/>
                <w:b/>
                <w:color w:val="auto"/>
                <w:sz w:val="24"/>
                <w:szCs w:val="24"/>
              </w:rPr>
              <w:t>1-2</w:t>
            </w:r>
            <w:r>
              <w:rPr>
                <w:rFonts w:hint="eastAsia" w:ascii="Times New Roman" w:hAnsi="Times New Roman" w:eastAsia="宋体" w:cs="Times New Roman"/>
                <w:b/>
                <w:color w:val="auto"/>
                <w:sz w:val="24"/>
                <w:szCs w:val="24"/>
              </w:rPr>
              <w:t xml:space="preserve">    </w:t>
            </w:r>
            <w:r>
              <w:rPr>
                <w:rFonts w:ascii="Times New Roman" w:hAnsi="Times New Roman" w:eastAsia="宋体" w:cs="Times New Roman"/>
                <w:b/>
                <w:color w:val="auto"/>
                <w:sz w:val="24"/>
                <w:szCs w:val="24"/>
              </w:rPr>
              <w:t>水资源利用上线</w:t>
            </w:r>
            <w:r>
              <w:rPr>
                <w:rFonts w:hint="eastAsia" w:ascii="Times New Roman" w:hAnsi="Times New Roman" w:eastAsia="宋体" w:cs="Times New Roman"/>
                <w:b/>
                <w:color w:val="auto"/>
                <w:sz w:val="24"/>
                <w:szCs w:val="24"/>
              </w:rPr>
              <w:t>分析</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3"/>
              <w:gridCol w:w="381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新增用水项目生产工艺、单位产品和产值水耗、用水效率等应</w:t>
                  </w:r>
                  <w:r>
                    <w:rPr>
                      <w:rFonts w:hint="eastAsia" w:ascii="Times New Roman" w:hAnsi="Times New Roman" w:eastAsia="宋体" w:cs="Times New Roman"/>
                      <w:color w:val="auto"/>
                      <w:szCs w:val="21"/>
                    </w:rPr>
                    <w:t>满足国家相关节水要求。根据自治区</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水十条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要求，抓好工业节水，严格用水定额管理。节水设施应与主体工程同时设计、同时施工、同时投运</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项目锅炉系统用水经冷却池冷却后循环使用，可以有效避免水资源浪费，单位产值水耗均低于同行业水平，项目冷却水池与主体工艺同时设计、同时施工、同时投运</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新增取用水项目单位产品水耗和复用水率应满足国家行业用水定额和《内蒙古自治区行业用水定额标准（</w:t>
                  </w:r>
                  <w:r>
                    <w:rPr>
                      <w:rFonts w:ascii="Times New Roman" w:hAnsi="Times New Roman" w:eastAsia="宋体" w:cs="Times New Roman"/>
                      <w:color w:val="auto"/>
                      <w:szCs w:val="21"/>
                    </w:rPr>
                    <w:t>DB15/T385-2020</w:t>
                  </w:r>
                  <w:r>
                    <w:rPr>
                      <w:rFonts w:hint="eastAsia" w:ascii="Times New Roman" w:hAnsi="Times New Roman" w:eastAsia="宋体" w:cs="Times New Roman"/>
                      <w:color w:val="auto"/>
                      <w:szCs w:val="21"/>
                    </w:rPr>
                    <w:t>）》</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本项目涉及“C</w:t>
                  </w:r>
                  <w:r>
                    <w:rPr>
                      <w:rFonts w:ascii="Times New Roman" w:hAnsi="Times New Roman" w:eastAsia="宋体" w:cs="Times New Roman"/>
                      <w:color w:val="auto"/>
                      <w:szCs w:val="21"/>
                    </w:rPr>
                    <w:t xml:space="preserve">1439 </w:t>
                  </w:r>
                  <w:r>
                    <w:rPr>
                      <w:rFonts w:hint="eastAsia" w:ascii="Times New Roman" w:hAnsi="Times New Roman" w:eastAsia="宋体" w:cs="Times New Roman"/>
                      <w:color w:val="auto"/>
                      <w:szCs w:val="21"/>
                    </w:rPr>
                    <w:t>其他方便食品制造；D</w:t>
                  </w:r>
                  <w:r>
                    <w:rPr>
                      <w:rFonts w:ascii="Times New Roman" w:hAnsi="Times New Roman" w:eastAsia="宋体" w:cs="Times New Roman"/>
                      <w:color w:val="auto"/>
                      <w:szCs w:val="21"/>
                    </w:rPr>
                    <w:t xml:space="preserve">4430 </w:t>
                  </w:r>
                  <w:r>
                    <w:rPr>
                      <w:rFonts w:hint="eastAsia" w:ascii="Times New Roman" w:hAnsi="Times New Roman" w:eastAsia="宋体" w:cs="Times New Roman"/>
                      <w:color w:val="auto"/>
                      <w:szCs w:val="21"/>
                    </w:rPr>
                    <w:t>热力生产和供应”两个行业，其中“C1439</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其他方便食品制造”无行业用水定额，参考《内蒙古自治区行业用水定额标准（</w:t>
                  </w:r>
                  <w:r>
                    <w:rPr>
                      <w:rFonts w:ascii="Times New Roman" w:hAnsi="Times New Roman" w:eastAsia="宋体" w:cs="Times New Roman"/>
                      <w:color w:val="auto"/>
                      <w:szCs w:val="21"/>
                    </w:rPr>
                    <w:t>DB15/T385-2020</w:t>
                  </w:r>
                  <w:r>
                    <w:rPr>
                      <w:rFonts w:hint="eastAsia" w:ascii="Times New Roman" w:hAnsi="Times New Roman" w:eastAsia="宋体" w:cs="Times New Roman"/>
                      <w:color w:val="auto"/>
                      <w:szCs w:val="21"/>
                    </w:rPr>
                    <w:t>）》，对“C1439</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其他方便食品制造”行业未做规定，“D</w:t>
                  </w:r>
                  <w:r>
                    <w:rPr>
                      <w:rFonts w:ascii="Times New Roman" w:hAnsi="Times New Roman" w:eastAsia="宋体" w:cs="Times New Roman"/>
                      <w:color w:val="auto"/>
                      <w:szCs w:val="21"/>
                    </w:rPr>
                    <w:t xml:space="preserve">4430 </w:t>
                  </w:r>
                  <w:r>
                    <w:rPr>
                      <w:rFonts w:hint="eastAsia" w:ascii="Times New Roman" w:hAnsi="Times New Roman" w:eastAsia="宋体" w:cs="Times New Roman"/>
                      <w:color w:val="auto"/>
                      <w:szCs w:val="21"/>
                    </w:rPr>
                    <w:t>热力生产和供应”用水定额为1</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；本项目锅炉用水经冷却后循环使用，新鲜水消耗约合0</w:t>
                  </w:r>
                  <w:r>
                    <w:rPr>
                      <w:rFonts w:ascii="Times New Roman" w:hAnsi="Times New Roman" w:eastAsia="宋体" w:cs="Times New Roman"/>
                      <w:color w:val="auto"/>
                      <w:szCs w:val="21"/>
                    </w:rPr>
                    <w:t>.20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，符合定额要求</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新增取用水项目万元工业增加值用水量应满足最严格水资源管理三条红线中用水效率红线要求，包括万元</w:t>
                  </w:r>
                  <w:r>
                    <w:rPr>
                      <w:rFonts w:ascii="Times New Roman" w:hAnsi="Times New Roman" w:eastAsia="宋体" w:cs="Times New Roman"/>
                      <w:color w:val="auto"/>
                      <w:szCs w:val="21"/>
                    </w:rPr>
                    <w:t>GDP</w:t>
                  </w:r>
                  <w:r>
                    <w:rPr>
                      <w:rFonts w:hint="eastAsia" w:ascii="Times New Roman" w:hAnsi="Times New Roman" w:eastAsia="宋体" w:cs="Times New Roman"/>
                      <w:color w:val="auto"/>
                      <w:szCs w:val="21"/>
                    </w:rPr>
                    <w:t>用水量、万元工业增加值用水量和灌溉水有效利用系数；新增取用水项目应优先使用再生水，工业生产、城市绿化、道路清扫、车辆冲洗、建筑施工以及生态景观等用水，要优先使用再生水。具备使用再生水条件但未充分利用的钢铁、火电、化工、制浆造纸、印染等项目，不得批准其新增取水许可</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项目锅炉系统用水经冷却池冷却后循环使用，新鲜水用量很少。项目建成后可以充分的提高当地GDP产值，增加地方税收，满足最严格水资源管理三条红线中用水效率红线要求</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新增取用水项目污水排放率应满足国家和自治区</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水十条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要求，工业集聚区应按规定建设污水集中处理设施，并安装自动在线监控装置，出水水质达到相应排放标准或再生利用要求。敏感区域（重点湖泊、重点水库汇水区域）污水处理设施应达到一级</w:t>
                  </w:r>
                  <w:r>
                    <w:rPr>
                      <w:rFonts w:ascii="Times New Roman" w:hAnsi="Times New Roman" w:eastAsia="宋体" w:cs="Times New Roman"/>
                      <w:color w:val="auto"/>
                      <w:szCs w:val="21"/>
                    </w:rPr>
                    <w:t>A</w:t>
                  </w:r>
                  <w:r>
                    <w:rPr>
                      <w:rFonts w:hint="eastAsia" w:ascii="Times New Roman" w:hAnsi="Times New Roman" w:eastAsia="宋体" w:cs="Times New Roman"/>
                      <w:color w:val="auto"/>
                      <w:szCs w:val="21"/>
                    </w:rPr>
                    <w:t>排放标准</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项目锅炉系统用水经冷却池冷却后循环使用，不外排；软水装置产生的浓盐水及锅炉系统定期排污水全部用于场内及灰渣抑尘，不外排；生活污水经防渗</w:t>
                  </w:r>
                  <w:r>
                    <w:rPr>
                      <w:rFonts w:hint="eastAsia" w:ascii="Times New Roman" w:hAnsi="Times New Roman" w:eastAsia="宋体" w:cs="Times New Roman"/>
                      <w:color w:val="auto"/>
                    </w:rPr>
                    <w:t>化粪池处理</w:t>
                  </w:r>
                  <w:r>
                    <w:rPr>
                      <w:rFonts w:ascii="Times New Roman" w:hAnsi="Times New Roman" w:eastAsia="宋体" w:cs="Times New Roman"/>
                      <w:color w:val="auto"/>
                    </w:rPr>
                    <w:t>后</w:t>
                  </w:r>
                  <w:r>
                    <w:rPr>
                      <w:rFonts w:hint="eastAsia" w:ascii="Times New Roman" w:hAnsi="Times New Roman" w:eastAsia="宋体" w:cs="Times New Roman"/>
                      <w:color w:val="auto"/>
                    </w:rPr>
                    <w:t>定期</w:t>
                  </w:r>
                  <w:r>
                    <w:rPr>
                      <w:rFonts w:ascii="Times New Roman" w:hAnsi="Times New Roman" w:eastAsia="宋体" w:cs="Times New Roman"/>
                      <w:color w:val="auto"/>
                    </w:rPr>
                    <w:t>清运至五原县生活污水处理厂</w:t>
                  </w:r>
                  <w:r>
                    <w:rPr>
                      <w:rFonts w:hint="eastAsia" w:ascii="Times New Roman" w:hAnsi="Times New Roman" w:eastAsia="宋体" w:cs="Times New Roman"/>
                      <w:color w:val="auto"/>
                    </w:rPr>
                    <w:t>处置</w:t>
                  </w:r>
                  <w:r>
                    <w:rPr>
                      <w:rFonts w:hint="eastAsia" w:ascii="Times New Roman" w:hAnsi="Times New Roman" w:eastAsia="宋体" w:cs="Times New Roman"/>
                      <w:color w:val="auto"/>
                      <w:szCs w:val="21"/>
                    </w:rPr>
                    <w:t>，满足国家及地方相关规定</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33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对于生态用水补给区所属地区取水总量已超过控制指标的，禁止高耗水产业准入</w:t>
                  </w:r>
                </w:p>
              </w:tc>
              <w:tc>
                <w:tcPr>
                  <w:tcW w:w="215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本项目不属于高耗水产业</w:t>
                  </w:r>
                </w:p>
              </w:tc>
              <w:tc>
                <w:tcPr>
                  <w:tcW w:w="508"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综上，项目建设不会突破当地水资源利用上线。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土地资源利用上线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对照图“巴彦淖尔市土地资源重点管控区图”，本项目属于土地资源重点管控区，项目不在当地生态保护红线范围内，且占地不涉及永久基本农田、采矿用地及主要城市建成区，根据</w:t>
            </w:r>
            <w:r>
              <w:rPr>
                <w:rFonts w:hint="eastAsia" w:ascii="Times New Roman" w:hAnsi="Times New Roman" w:eastAsia="宋体" w:cs="Times New Roman"/>
                <w:color w:val="auto"/>
                <w:sz w:val="24"/>
                <w:szCs w:val="24"/>
                <w:lang w:val="en-US" w:eastAsia="zh-CN"/>
              </w:rPr>
              <w:t>土地证明材料（见附件2）</w:t>
            </w:r>
            <w:r>
              <w:rPr>
                <w:rFonts w:hint="eastAsia" w:ascii="Times New Roman" w:hAnsi="Times New Roman" w:eastAsia="宋体" w:cs="Times New Roman"/>
                <w:color w:val="auto"/>
                <w:sz w:val="24"/>
                <w:szCs w:val="24"/>
              </w:rPr>
              <w:t>项目用地性质属于</w:t>
            </w:r>
            <w:r>
              <w:rPr>
                <w:rFonts w:hint="eastAsia" w:ascii="Times New Roman" w:hAnsi="Times New Roman" w:eastAsia="宋体" w:cs="Times New Roman"/>
                <w:color w:val="auto"/>
                <w:sz w:val="24"/>
                <w:szCs w:val="24"/>
                <w:lang w:val="en-US" w:eastAsia="zh-CN"/>
              </w:rPr>
              <w:t>集体建设</w:t>
            </w:r>
            <w:r>
              <w:rPr>
                <w:rFonts w:hint="eastAsia" w:ascii="Times New Roman" w:hAnsi="Times New Roman" w:eastAsia="宋体" w:cs="Times New Roman"/>
                <w:color w:val="auto"/>
                <w:sz w:val="24"/>
                <w:szCs w:val="24"/>
              </w:rPr>
              <w:t>用地，项目用地不会突破当地土地资源利用上线。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能源利用上线</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项目冬季不生产，无需冬季采暖，运营期生产用热使用1台8t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h生物质锅炉作为供热热源，不消耗化石燃料，不受资源利用上线限制。</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）生态环境准入清单</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w:t>
            </w:r>
            <w:r>
              <w:rPr>
                <w:rFonts w:ascii="Times New Roman" w:hAnsi="Times New Roman" w:eastAsia="宋体" w:cs="Times New Roman"/>
                <w:color w:val="auto"/>
                <w:sz w:val="24"/>
                <w:szCs w:val="24"/>
              </w:rPr>
              <w:t>2021年12月27日发布的</w:t>
            </w:r>
            <w:r>
              <w:rPr>
                <w:rFonts w:hint="eastAsia" w:ascii="Times New Roman" w:hAnsi="Times New Roman" w:eastAsia="宋体" w:cs="Times New Roman"/>
                <w:color w:val="auto"/>
                <w:sz w:val="24"/>
                <w:szCs w:val="24"/>
              </w:rPr>
              <w:t>关于印发</w:t>
            </w:r>
            <w:r>
              <w:rPr>
                <w:rFonts w:ascii="Times New Roman" w:hAnsi="Times New Roman" w:eastAsia="宋体" w:cs="Times New Roman"/>
                <w:color w:val="auto"/>
                <w:sz w:val="24"/>
                <w:szCs w:val="24"/>
              </w:rPr>
              <w:t>《巴彦淖尔市</w:t>
            </w:r>
            <w:r>
              <w:rPr>
                <w:rFonts w:hint="eastAsia" w:ascii="Times New Roman" w:hAnsi="Times New Roman" w:eastAsia="宋体" w:cs="Times New Roman"/>
                <w:color w:val="auto"/>
                <w:sz w:val="24"/>
                <w:szCs w:val="24"/>
              </w:rPr>
              <w:t>“三线一单”生态环境分区管控方案</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的通知</w:t>
            </w:r>
            <w:r>
              <w:rPr>
                <w:rFonts w:ascii="Times New Roman" w:hAnsi="Times New Roman" w:eastAsia="宋体" w:cs="Times New Roman"/>
                <w:color w:val="auto"/>
                <w:sz w:val="24"/>
                <w:szCs w:val="24"/>
              </w:rPr>
              <w:t>（巴</w:t>
            </w:r>
            <w:r>
              <w:rPr>
                <w:rFonts w:hint="eastAsia" w:ascii="Times New Roman" w:hAnsi="Times New Roman" w:eastAsia="宋体" w:cs="Times New Roman"/>
                <w:color w:val="auto"/>
                <w:sz w:val="24"/>
                <w:szCs w:val="24"/>
              </w:rPr>
              <w:t>政发</w:t>
            </w:r>
            <w:r>
              <w:rPr>
                <w:rFonts w:ascii="Times New Roman" w:hAnsi="Times New Roman" w:eastAsia="宋体" w:cs="Times New Roman"/>
                <w:color w:val="auto"/>
                <w:sz w:val="24"/>
                <w:szCs w:val="24"/>
              </w:rPr>
              <w:t>[2021]9号），本项目位于</w:t>
            </w:r>
            <w:r>
              <w:rPr>
                <w:rFonts w:hint="eastAsia" w:ascii="Times New Roman" w:hAnsi="Times New Roman" w:eastAsia="宋体" w:cs="Times New Roman"/>
                <w:color w:val="auto"/>
                <w:sz w:val="24"/>
                <w:szCs w:val="24"/>
              </w:rPr>
              <w:t>五原县其他项目用地</w:t>
            </w:r>
            <w:r>
              <w:rPr>
                <w:rFonts w:ascii="Times New Roman" w:hAnsi="Times New Roman" w:eastAsia="宋体" w:cs="Times New Roman"/>
                <w:color w:val="auto"/>
                <w:sz w:val="24"/>
                <w:szCs w:val="24"/>
              </w:rPr>
              <w:t>控制单元，环境管控单元编码ZH15082120004，属于重点管控单元，</w:t>
            </w:r>
            <w:r>
              <w:rPr>
                <w:rFonts w:hint="eastAsia" w:ascii="Times New Roman" w:hAnsi="Times New Roman" w:eastAsia="宋体" w:cs="Times New Roman"/>
                <w:color w:val="auto"/>
                <w:sz w:val="24"/>
                <w:szCs w:val="24"/>
              </w:rPr>
              <w:t>本项目建设与管控单元管控要求符合性分析如下：</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表1</w:t>
            </w:r>
            <w:r>
              <w:rPr>
                <w:rFonts w:ascii="Times New Roman" w:hAnsi="Times New Roman" w:eastAsia="宋体" w:cs="Times New Roman"/>
                <w:b/>
                <w:color w:val="auto"/>
                <w:sz w:val="24"/>
                <w:szCs w:val="24"/>
              </w:rPr>
              <w:t xml:space="preserve">-3    </w:t>
            </w:r>
            <w:r>
              <w:rPr>
                <w:rFonts w:hint="eastAsia" w:ascii="Times New Roman" w:hAnsi="Times New Roman" w:eastAsia="宋体" w:cs="Times New Roman"/>
                <w:b/>
                <w:color w:val="auto"/>
                <w:sz w:val="24"/>
                <w:szCs w:val="24"/>
              </w:rPr>
              <w:t>项目建设与五原县其他项目用地管控要求符合性分析一览表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4063"/>
              <w:gridCol w:w="2977"/>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5" w:type="dxa"/>
                  <w:gridSpan w:val="2"/>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管控要求</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本项目情况</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空间布局约束</w:t>
                  </w: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禁止侵占永久基本农田的生产经营活动</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w:t>
                  </w:r>
                  <w:r>
                    <w:rPr>
                      <w:rFonts w:hint="eastAsia" w:ascii="Times New Roman" w:hAnsi="Times New Roman" w:eastAsia="宋体" w:cs="Times New Roman"/>
                      <w:color w:val="auto"/>
                      <w:szCs w:val="21"/>
                      <w:lang w:val="en-US" w:eastAsia="zh-CN"/>
                    </w:rPr>
                    <w:t>土地证明材料（见附件2）</w:t>
                  </w:r>
                  <w:r>
                    <w:rPr>
                      <w:rFonts w:hint="eastAsia" w:ascii="Times New Roman" w:hAnsi="Times New Roman" w:eastAsia="宋体" w:cs="Times New Roman"/>
                      <w:color w:val="auto"/>
                      <w:szCs w:val="21"/>
                    </w:rPr>
                    <w:t>项目用地性质属于</w:t>
                  </w:r>
                  <w:r>
                    <w:rPr>
                      <w:rFonts w:hint="eastAsia" w:ascii="Times New Roman" w:hAnsi="Times New Roman" w:eastAsia="宋体" w:cs="Times New Roman"/>
                      <w:color w:val="auto"/>
                      <w:szCs w:val="21"/>
                      <w:lang w:val="en-US" w:eastAsia="zh-CN"/>
                    </w:rPr>
                    <w:t>集体建设</w:t>
                  </w:r>
                  <w:r>
                    <w:rPr>
                      <w:rFonts w:hint="eastAsia" w:ascii="Times New Roman" w:hAnsi="Times New Roman" w:eastAsia="宋体" w:cs="Times New Roman"/>
                      <w:color w:val="auto"/>
                      <w:szCs w:val="21"/>
                    </w:rPr>
                    <w:t>用地，不涉及基本农田</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禁止在禁养区内新建、改建、扩建规模化畜禽养殖项目，现有项目限期关闭或搬迁</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本项目涉及“C</w:t>
                  </w:r>
                  <w:r>
                    <w:rPr>
                      <w:rFonts w:ascii="Times New Roman" w:hAnsi="Times New Roman" w:eastAsia="宋体" w:cs="Times New Roman"/>
                      <w:color w:val="auto"/>
                      <w:szCs w:val="21"/>
                    </w:rPr>
                    <w:t xml:space="preserve">1439 </w:t>
                  </w:r>
                  <w:r>
                    <w:rPr>
                      <w:rFonts w:hint="eastAsia" w:ascii="Times New Roman" w:hAnsi="Times New Roman" w:eastAsia="宋体" w:cs="Times New Roman"/>
                      <w:color w:val="auto"/>
                      <w:szCs w:val="21"/>
                    </w:rPr>
                    <w:t>其他方便食品制造；D</w:t>
                  </w:r>
                  <w:r>
                    <w:rPr>
                      <w:rFonts w:ascii="Times New Roman" w:hAnsi="Times New Roman" w:eastAsia="宋体" w:cs="Times New Roman"/>
                      <w:color w:val="auto"/>
                      <w:szCs w:val="21"/>
                    </w:rPr>
                    <w:t xml:space="preserve">4430 </w:t>
                  </w:r>
                  <w:r>
                    <w:rPr>
                      <w:rFonts w:hint="eastAsia" w:ascii="Times New Roman" w:hAnsi="Times New Roman" w:eastAsia="宋体" w:cs="Times New Roman"/>
                      <w:color w:val="auto"/>
                      <w:szCs w:val="21"/>
                    </w:rPr>
                    <w:t>热力生产和供应”两个行业，项目不属于规模化畜禽养殖项目</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4063" w:type="dxa"/>
                  <w:vAlign w:val="center"/>
                </w:tcPr>
                <w:p>
                  <w:pPr>
                    <w:adjustRightInd w:val="0"/>
                    <w:snapToGrid w:val="0"/>
                    <w:spacing w:line="360" w:lineRule="exact"/>
                    <w:jc w:val="center"/>
                    <w:textAlignment w:val="baseline"/>
                    <w:rPr>
                      <w:rFonts w:ascii="宋体" w:eastAsia="宋体" w:cs="宋体"/>
                      <w:color w:val="auto"/>
                      <w:szCs w:val="21"/>
                    </w:rPr>
                  </w:pPr>
                  <w:r>
                    <w:rPr>
                      <w:rFonts w:hint="eastAsia" w:ascii="Times New Roman" w:hAnsi="Times New Roman" w:eastAsia="宋体" w:cs="Times New Roman"/>
                      <w:color w:val="auto"/>
                      <w:szCs w:val="21"/>
                    </w:rPr>
                    <w:t>新建、改建、扩建工业项目，必须符合国家和自治区产业指导目录要求、行业技术标准以及规模、投资强度</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项目属于食品制造行业，对照《产业结构调整指导目录》（2</w:t>
                  </w:r>
                  <w:r>
                    <w:rPr>
                      <w:rFonts w:ascii="Times New Roman" w:hAnsi="Times New Roman" w:eastAsia="宋体" w:cs="Times New Roman"/>
                      <w:color w:val="auto"/>
                      <w:szCs w:val="21"/>
                    </w:rPr>
                    <w:t>019</w:t>
                  </w:r>
                  <w:r>
                    <w:rPr>
                      <w:rFonts w:hint="eastAsia" w:ascii="Times New Roman" w:hAnsi="Times New Roman" w:eastAsia="宋体" w:cs="Times New Roman"/>
                      <w:color w:val="auto"/>
                      <w:szCs w:val="21"/>
                    </w:rPr>
                    <w:t>年本），不属于其中所列限制类、淘汰类，为允许类项目，且目前无行业技术标准及投资强度要求</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大气环境高排放重点管控区内，应强化达标监管，有序推进区域内行业企业提标升级改造</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项目运营期废气主要为锅炉烟气，建设单位拟配置1台生物质燃料锅炉，并配套建设布袋除尘器对锅炉烟气进行处理后达标排放</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0" w:type="auto"/>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环境</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本项目涉及“C</w:t>
                  </w:r>
                  <w:r>
                    <w:rPr>
                      <w:rFonts w:ascii="Times New Roman" w:hAnsi="Times New Roman" w:eastAsia="宋体" w:cs="Times New Roman"/>
                      <w:color w:val="auto"/>
                      <w:szCs w:val="21"/>
                    </w:rPr>
                    <w:t xml:space="preserve">1439 </w:t>
                  </w:r>
                  <w:r>
                    <w:rPr>
                      <w:rFonts w:hint="eastAsia" w:ascii="Times New Roman" w:hAnsi="Times New Roman" w:eastAsia="宋体" w:cs="Times New Roman"/>
                      <w:color w:val="auto"/>
                      <w:szCs w:val="21"/>
                    </w:rPr>
                    <w:t>其他方便食品制造；D</w:t>
                  </w:r>
                  <w:r>
                    <w:rPr>
                      <w:rFonts w:ascii="Times New Roman" w:hAnsi="Times New Roman" w:eastAsia="宋体" w:cs="Times New Roman"/>
                      <w:color w:val="auto"/>
                      <w:szCs w:val="21"/>
                    </w:rPr>
                    <w:t xml:space="preserve">4430 </w:t>
                  </w:r>
                  <w:r>
                    <w:rPr>
                      <w:rFonts w:hint="eastAsia" w:ascii="Times New Roman" w:hAnsi="Times New Roman" w:eastAsia="宋体" w:cs="Times New Roman"/>
                      <w:color w:val="auto"/>
                      <w:szCs w:val="21"/>
                    </w:rPr>
                    <w:t>热力生产和供应”两个行业，不属于规模化养殖、病死畜禽无害化处理等项目类别</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污染物排放管控</w:t>
                  </w: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鼓励农民增施有机肥，减少化肥使用量，推广高效低毒低残留农药</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项目不涉及化肥、农药的使用</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畜禽养殖粪项目污染物排放应满足《畜禽养殖业污染物排放标准》（</w:t>
                  </w:r>
                  <w:r>
                    <w:rPr>
                      <w:rFonts w:ascii="Times New Roman" w:hAnsi="Times New Roman" w:eastAsia="宋体" w:cs="Times New Roman"/>
                      <w:color w:val="auto"/>
                      <w:szCs w:val="21"/>
                    </w:rPr>
                    <w:t>GB18596-2001</w:t>
                  </w:r>
                  <w:r>
                    <w:rPr>
                      <w:rFonts w:hint="eastAsia" w:ascii="Times New Roman" w:hAnsi="Times New Roman" w:eastAsia="宋体" w:cs="Times New Roman"/>
                      <w:color w:val="auto"/>
                      <w:szCs w:val="21"/>
                    </w:rPr>
                    <w:t>）</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项目不涉及畜禽养殖粪污排放等情形</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0" w:type="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环境风险防控</w:t>
                  </w: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严格环境风险控制，稳妥处置突发水环境污染事件。制定和完善水污染事故处置应急预案，落实责任主体，明确预警预报与响应程序、应急处置及保障措施等内容，依法及时公布预警信息</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项目投产前应按照相关规定制定突发环境事件应急预案，并在当地主管部门备案</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0" w:type="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资源利用效率要求</w:t>
                  </w:r>
                </w:p>
              </w:tc>
              <w:tc>
                <w:tcPr>
                  <w:tcW w:w="4063"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严控地下水超采。禁止私自开采地下水。新建、改建、扩建的高耗水工业项目，禁止擅自使用地下水。食品、制药等项目取用地下水，须经有管理权限的水行政主管部门批准</w:t>
                  </w:r>
                </w:p>
              </w:tc>
              <w:tc>
                <w:tcPr>
                  <w:tcW w:w="2977"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项目属于食品制造行业，生产、生活用水由厂区自备井提供水源，建设单位需尽快在当地水行政主管部门办理相关手续</w:t>
                  </w:r>
                </w:p>
              </w:tc>
              <w:tc>
                <w:tcPr>
                  <w:tcW w:w="1164" w:type="dxa"/>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综上所述，项目建设符合五原县其他项目用地</w:t>
            </w:r>
            <w:r>
              <w:rPr>
                <w:rFonts w:ascii="Times New Roman" w:hAnsi="Times New Roman" w:eastAsia="宋体" w:cs="Times New Roman"/>
                <w:color w:val="auto"/>
                <w:sz w:val="24"/>
                <w:szCs w:val="24"/>
              </w:rPr>
              <w:t>控制单元</w:t>
            </w:r>
            <w:r>
              <w:rPr>
                <w:rFonts w:hint="eastAsia" w:ascii="Times New Roman" w:hAnsi="Times New Roman" w:eastAsia="宋体" w:cs="Times New Roman"/>
                <w:color w:val="auto"/>
                <w:sz w:val="24"/>
                <w:szCs w:val="24"/>
              </w:rPr>
              <w:t>对项目空间布局、污染物排放、环境风险管控、资源利用效率等方面的管控要求。</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2、产业政策符合性分析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本项目属于《国民经济行业分类》（</w:t>
            </w:r>
            <w:r>
              <w:rPr>
                <w:rFonts w:ascii="Times New Roman" w:hAnsi="Times New Roman" w:eastAsia="宋体" w:cs="Times New Roman"/>
                <w:color w:val="auto"/>
                <w:sz w:val="24"/>
                <w:szCs w:val="24"/>
              </w:rPr>
              <w:t>GB/T4754-2017</w:t>
            </w:r>
            <w:r>
              <w:rPr>
                <w:rFonts w:hint="eastAsia" w:ascii="Times New Roman" w:hAnsi="Times New Roman" w:eastAsia="宋体" w:cs="Times New Roman"/>
                <w:color w:val="auto"/>
                <w:sz w:val="24"/>
                <w:szCs w:val="24"/>
              </w:rPr>
              <w:t>）中</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C</w:t>
            </w:r>
            <w:r>
              <w:rPr>
                <w:rFonts w:ascii="Times New Roman" w:hAnsi="Times New Roman" w:eastAsia="宋体" w:cs="Times New Roman"/>
                <w:color w:val="auto"/>
                <w:sz w:val="24"/>
                <w:szCs w:val="24"/>
              </w:rPr>
              <w:t xml:space="preserve">1439 </w:t>
            </w:r>
            <w:r>
              <w:rPr>
                <w:rFonts w:hint="eastAsia" w:ascii="Times New Roman" w:hAnsi="Times New Roman" w:eastAsia="宋体" w:cs="Times New Roman"/>
                <w:color w:val="auto"/>
                <w:sz w:val="24"/>
                <w:szCs w:val="24"/>
              </w:rPr>
              <w:t>其他方便食品制造；D</w:t>
            </w:r>
            <w:r>
              <w:rPr>
                <w:rFonts w:ascii="Times New Roman" w:hAnsi="Times New Roman" w:eastAsia="宋体" w:cs="Times New Roman"/>
                <w:color w:val="auto"/>
                <w:sz w:val="24"/>
                <w:szCs w:val="24"/>
              </w:rPr>
              <w:t xml:space="preserve">4430 </w:t>
            </w:r>
            <w:r>
              <w:rPr>
                <w:rFonts w:hint="eastAsia" w:ascii="Times New Roman" w:hAnsi="Times New Roman" w:eastAsia="宋体" w:cs="Times New Roman"/>
                <w:color w:val="auto"/>
                <w:sz w:val="24"/>
                <w:szCs w:val="24"/>
              </w:rPr>
              <w:t>热力生产和供应</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，对照国家发展和改革委员会颁布的《产业结构调整指导目录（</w:t>
            </w:r>
            <w:r>
              <w:rPr>
                <w:rFonts w:ascii="Times New Roman" w:hAnsi="Times New Roman" w:eastAsia="宋体" w:cs="Times New Roman"/>
                <w:color w:val="auto"/>
                <w:sz w:val="24"/>
                <w:szCs w:val="24"/>
              </w:rPr>
              <w:t>2019</w:t>
            </w:r>
            <w:r>
              <w:rPr>
                <w:rFonts w:hint="eastAsia" w:ascii="Times New Roman" w:hAnsi="Times New Roman" w:eastAsia="宋体" w:cs="Times New Roman"/>
                <w:color w:val="auto"/>
                <w:sz w:val="24"/>
                <w:szCs w:val="24"/>
              </w:rPr>
              <w:t>年本）》要求，本项目不属于其中的鼓励类、限制类、淘汰类。因此，符合国家产业政策。</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、选址合理性分析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本项目选址位于</w:t>
            </w:r>
            <w:r>
              <w:rPr>
                <w:rFonts w:hint="eastAsia" w:ascii="Times New Roman" w:hAnsi="Times New Roman" w:eastAsia="宋体" w:cs="Times New Roman"/>
                <w:color w:val="auto"/>
                <w:sz w:val="24"/>
                <w:szCs w:val="24"/>
                <w:lang w:val="en-US" w:eastAsia="zh-CN"/>
              </w:rPr>
              <w:t>五原县和胜乡新建村</w:t>
            </w:r>
            <w:r>
              <w:rPr>
                <w:rFonts w:hint="eastAsia" w:ascii="Times New Roman" w:hAnsi="Times New Roman" w:eastAsia="宋体" w:cs="Times New Roman"/>
                <w:color w:val="auto"/>
                <w:sz w:val="24"/>
                <w:szCs w:val="24"/>
              </w:rPr>
              <w:t>，</w:t>
            </w:r>
            <w:commentRangeStart w:id="3"/>
            <w:r>
              <w:rPr>
                <w:rFonts w:hint="eastAsia" w:ascii="Times New Roman" w:hAnsi="Times New Roman" w:eastAsia="宋体" w:cs="Times New Roman"/>
                <w:color w:val="auto"/>
                <w:sz w:val="24"/>
                <w:szCs w:val="24"/>
              </w:rPr>
              <w:t>用地性质属于</w:t>
            </w:r>
            <w:r>
              <w:rPr>
                <w:rFonts w:hint="eastAsia" w:ascii="Times New Roman" w:hAnsi="Times New Roman" w:eastAsia="宋体" w:cs="Times New Roman"/>
                <w:color w:val="auto"/>
                <w:sz w:val="24"/>
                <w:szCs w:val="24"/>
                <w:lang w:val="en-US" w:eastAsia="zh-CN"/>
              </w:rPr>
              <w:t>集体建设</w:t>
            </w:r>
            <w:r>
              <w:rPr>
                <w:rFonts w:hint="eastAsia" w:ascii="Times New Roman" w:hAnsi="Times New Roman" w:eastAsia="宋体" w:cs="Times New Roman"/>
                <w:color w:val="auto"/>
                <w:sz w:val="24"/>
                <w:szCs w:val="24"/>
              </w:rPr>
              <w:t>用地，</w:t>
            </w:r>
            <w:commentRangeEnd w:id="3"/>
            <w:r>
              <w:commentReference w:id="3"/>
            </w:r>
            <w:r>
              <w:rPr>
                <w:rFonts w:hint="eastAsia" w:ascii="Times New Roman" w:hAnsi="Times New Roman" w:eastAsia="宋体" w:cs="Times New Roman"/>
                <w:color w:val="auto"/>
                <w:sz w:val="24"/>
                <w:szCs w:val="24"/>
              </w:rPr>
              <w:t>项目周边无自然保护区、水源地保护区、风景名胜区及其他需要特殊保护的区域，且不在当地生态红线范围内，距离项目最近的敏感保护目标为选址</w:t>
            </w:r>
            <w:r>
              <w:rPr>
                <w:rFonts w:hint="eastAsia" w:ascii="Times New Roman" w:hAnsi="Times New Roman" w:eastAsia="宋体" w:cs="Times New Roman"/>
                <w:color w:val="auto"/>
                <w:sz w:val="24"/>
                <w:szCs w:val="24"/>
                <w:lang w:val="en-US" w:eastAsia="zh-CN"/>
              </w:rPr>
              <w:t>西</w:t>
            </w:r>
            <w:r>
              <w:rPr>
                <w:rFonts w:hint="eastAsia" w:ascii="Times New Roman" w:hAnsi="Times New Roman" w:eastAsia="宋体" w:cs="Times New Roman"/>
                <w:color w:val="auto"/>
                <w:sz w:val="24"/>
                <w:szCs w:val="24"/>
              </w:rPr>
              <w:t>侧</w:t>
            </w:r>
            <w:r>
              <w:rPr>
                <w:rFonts w:hint="eastAsia" w:ascii="Times New Roman" w:hAnsi="Times New Roman" w:eastAsia="宋体" w:cs="Times New Roman"/>
                <w:color w:val="auto"/>
                <w:sz w:val="24"/>
                <w:szCs w:val="24"/>
                <w:lang w:val="en-US" w:eastAsia="zh-CN"/>
              </w:rPr>
              <w:t>870</w:t>
            </w:r>
            <w:r>
              <w:rPr>
                <w:rFonts w:hint="eastAsia" w:ascii="Times New Roman" w:hAnsi="Times New Roman" w:eastAsia="宋体" w:cs="Times New Roman"/>
                <w:color w:val="auto"/>
                <w:sz w:val="24"/>
                <w:szCs w:val="24"/>
              </w:rPr>
              <w:t>m处的</w:t>
            </w:r>
            <w:r>
              <w:rPr>
                <w:rFonts w:hint="eastAsia" w:ascii="Times New Roman" w:hAnsi="Times New Roman" w:eastAsia="宋体" w:cs="Times New Roman"/>
                <w:color w:val="auto"/>
                <w:sz w:val="24"/>
                <w:szCs w:val="24"/>
                <w:lang w:val="en-US" w:eastAsia="zh-CN"/>
              </w:rPr>
              <w:t>新建村</w:t>
            </w:r>
            <w:r>
              <w:rPr>
                <w:rFonts w:hint="eastAsia" w:ascii="Times New Roman" w:hAnsi="Times New Roman" w:eastAsia="宋体" w:cs="Times New Roman"/>
                <w:color w:val="auto"/>
                <w:sz w:val="24"/>
                <w:szCs w:val="24"/>
              </w:rPr>
              <w:t>，经分析，在采取本次评价提出的各项环保措施后，运营期废气、废水、噪声等均能实现的达标排放，厂界废气、噪声等未出现超标情况，固废能够得到妥善处置，不会对区域环境及周边敏感目标造成大的影响。</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val="en-US" w:eastAsia="zh-CN"/>
              </w:rPr>
              <w:t>土地证明材料（见附件2）</w:t>
            </w:r>
            <w:r>
              <w:rPr>
                <w:rFonts w:hint="eastAsia" w:ascii="Times New Roman" w:hAnsi="Times New Roman" w:eastAsia="宋体" w:cs="Times New Roman"/>
                <w:color w:val="auto"/>
                <w:sz w:val="24"/>
                <w:szCs w:val="24"/>
              </w:rPr>
              <w:t>项目用地性质属于</w:t>
            </w:r>
            <w:r>
              <w:rPr>
                <w:rFonts w:hint="eastAsia" w:ascii="Times New Roman" w:hAnsi="Times New Roman" w:eastAsia="宋体" w:cs="Times New Roman"/>
                <w:color w:val="auto"/>
                <w:sz w:val="24"/>
                <w:szCs w:val="24"/>
                <w:lang w:val="en-US" w:eastAsia="zh-CN"/>
              </w:rPr>
              <w:t>集体建设</w:t>
            </w:r>
            <w:r>
              <w:rPr>
                <w:rFonts w:hint="eastAsia" w:ascii="Times New Roman" w:hAnsi="Times New Roman" w:eastAsia="宋体" w:cs="Times New Roman"/>
                <w:color w:val="auto"/>
                <w:sz w:val="24"/>
                <w:szCs w:val="24"/>
              </w:rPr>
              <w:t>用地项目用地，不涉及基本农田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符合用地管理要求。</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综上所述，项目的选址基本合理。</w:t>
            </w: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rPr>
                <w:rFonts w:ascii="Times New Roman" w:hAnsi="Times New Roman" w:eastAsia="宋体" w:cs="Times New Roman"/>
                <w:color w:val="auto"/>
                <w:sz w:val="24"/>
                <w:szCs w:val="24"/>
              </w:rPr>
            </w:pPr>
          </w:p>
        </w:tc>
      </w:tr>
    </w:tbl>
    <w:p>
      <w:pPr>
        <w:rPr>
          <w:rFonts w:ascii="Times New Roman" w:hAnsi="Times New Roman" w:cs="Times New Roman"/>
          <w:color w:val="auto"/>
        </w:rPr>
        <w:sectPr>
          <w:pgSz w:w="11906" w:h="16838"/>
          <w:pgMar w:top="1440" w:right="1800" w:bottom="1440" w:left="1800" w:header="851" w:footer="992" w:gutter="0"/>
          <w:pgNumType w:start="1"/>
          <w:cols w:space="425" w:num="1"/>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二、建设项目工程分析</w:t>
      </w:r>
    </w:p>
    <w:tbl>
      <w:tblPr>
        <w:tblStyle w:val="15"/>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建设内容</w:t>
            </w:r>
          </w:p>
        </w:tc>
        <w:tc>
          <w:tcPr>
            <w:tcW w:w="8505" w:type="dxa"/>
          </w:tcPr>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w:t>
            </w:r>
            <w:r>
              <w:rPr>
                <w:rFonts w:hint="eastAsia" w:ascii="Times New Roman" w:hAnsi="Times New Roman" w:eastAsia="宋体" w:cs="Times New Roman"/>
                <w:b/>
                <w:color w:val="auto"/>
                <w:sz w:val="24"/>
                <w:szCs w:val="24"/>
              </w:rPr>
              <w:t>、工程组成与建设内容</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项目位于巴彦淖尔市</w:t>
            </w:r>
            <w:r>
              <w:rPr>
                <w:rFonts w:hint="eastAsia" w:ascii="Times New Roman" w:hAnsi="Times New Roman" w:eastAsia="宋体" w:cs="Times New Roman"/>
                <w:color w:val="auto"/>
                <w:sz w:val="24"/>
                <w:szCs w:val="24"/>
                <w:lang w:val="en-US" w:eastAsia="zh-CN"/>
              </w:rPr>
              <w:t>五原县和胜乡新建村</w:t>
            </w:r>
            <w:r>
              <w:rPr>
                <w:rFonts w:hint="eastAsia" w:ascii="Times New Roman" w:hAnsi="Times New Roman" w:eastAsia="宋体" w:cs="Times New Roman"/>
                <w:color w:val="auto"/>
                <w:sz w:val="24"/>
                <w:szCs w:val="24"/>
              </w:rPr>
              <w:t>，总占地面积</w:t>
            </w:r>
            <w:r>
              <w:rPr>
                <w:rFonts w:hint="eastAsia" w:ascii="Times New Roman" w:hAnsi="Times New Roman" w:eastAsia="宋体" w:cs="Times New Roman"/>
                <w:color w:val="auto"/>
                <w:sz w:val="24"/>
                <w:szCs w:val="24"/>
                <w:lang w:val="en-US" w:eastAsia="zh-CN"/>
              </w:rPr>
              <w:t>15957</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，近年来，伴随国家惠农政策的逐步深入，巴彦淖尔市提出依托当地农产品品质良好、品种丰富的优势，大力发展农畜产品加工业，在这一背景下，公司计划投资</w:t>
            </w:r>
            <w:r>
              <w:rPr>
                <w:rFonts w:hint="eastAsia" w:ascii="Times New Roman" w:hAnsi="Times New Roman" w:eastAsia="宋体" w:cs="Times New Roman"/>
                <w:color w:val="auto"/>
                <w:sz w:val="24"/>
                <w:szCs w:val="24"/>
                <w:lang w:val="en-US" w:eastAsia="zh-CN"/>
              </w:rPr>
              <w:t>2500</w:t>
            </w:r>
            <w:r>
              <w:rPr>
                <w:rFonts w:hint="eastAsia" w:ascii="Times New Roman" w:hAnsi="Times New Roman" w:eastAsia="宋体" w:cs="Times New Roman"/>
                <w:color w:val="auto"/>
                <w:sz w:val="24"/>
                <w:szCs w:val="24"/>
              </w:rPr>
              <w:t>万元，在</w:t>
            </w:r>
            <w:r>
              <w:rPr>
                <w:rFonts w:hint="eastAsia" w:ascii="Times New Roman" w:hAnsi="Times New Roman" w:eastAsia="宋体" w:cs="Times New Roman"/>
                <w:color w:val="auto"/>
                <w:sz w:val="24"/>
                <w:szCs w:val="24"/>
                <w:lang w:val="en-US" w:eastAsia="zh-CN"/>
              </w:rPr>
              <w:t>五原县和胜乡乡村振兴农畜产品加工园区一期</w:t>
            </w:r>
            <w:r>
              <w:rPr>
                <w:rFonts w:hint="eastAsia" w:ascii="Times New Roman" w:hAnsi="Times New Roman" w:eastAsia="宋体" w:cs="Times New Roman"/>
                <w:color w:val="auto"/>
                <w:sz w:val="24"/>
                <w:szCs w:val="24"/>
              </w:rPr>
              <w:t>新建生产车间</w:t>
            </w:r>
            <w:r>
              <w:rPr>
                <w:rFonts w:hint="eastAsia" w:ascii="Times New Roman" w:hAnsi="Times New Roman" w:eastAsia="宋体" w:cs="Times New Roman"/>
                <w:color w:val="auto"/>
                <w:sz w:val="24"/>
                <w:szCs w:val="24"/>
                <w:lang w:val="en-US" w:eastAsia="zh-CN"/>
              </w:rPr>
              <w:t>1栋8848</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val="en-US" w:eastAsia="zh-CN"/>
              </w:rPr>
              <w:t>（内部设置原料存储区、糯玉米生产加工区、葫芦籽加工区、锅炉房、燃料库和成品存放区）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综合办公区1200</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，同时配套建设</w:t>
            </w:r>
            <w:r>
              <w:rPr>
                <w:rFonts w:hint="eastAsia" w:ascii="Times New Roman" w:hAnsi="Times New Roman" w:eastAsia="宋体" w:cs="Times New Roman"/>
                <w:color w:val="auto"/>
                <w:sz w:val="24"/>
                <w:szCs w:val="24"/>
                <w:lang w:val="en-US" w:eastAsia="zh-CN"/>
              </w:rPr>
              <w:t>生物质</w:t>
            </w:r>
            <w:r>
              <w:rPr>
                <w:rFonts w:hint="eastAsia" w:ascii="Times New Roman" w:hAnsi="Times New Roman" w:eastAsia="宋体" w:cs="Times New Roman"/>
                <w:color w:val="auto"/>
                <w:sz w:val="24"/>
                <w:szCs w:val="24"/>
              </w:rPr>
              <w:t>锅炉等公辅工程，建成后设计年处理鲜食玉米</w:t>
            </w:r>
            <w:r>
              <w:rPr>
                <w:rFonts w:hint="eastAsia" w:ascii="Times New Roman" w:hAnsi="Times New Roman" w:eastAsia="宋体" w:cs="Times New Roman"/>
                <w:color w:val="auto"/>
                <w:sz w:val="24"/>
                <w:szCs w:val="24"/>
                <w:lang w:val="en-US" w:eastAsia="zh-CN"/>
              </w:rPr>
              <w:t>500万</w:t>
            </w:r>
            <w:r>
              <w:rPr>
                <w:rFonts w:hint="eastAsia" w:ascii="Times New Roman" w:hAnsi="Times New Roman" w:eastAsia="宋体" w:cs="Times New Roman"/>
                <w:color w:val="auto"/>
                <w:sz w:val="24"/>
                <w:szCs w:val="24"/>
              </w:rPr>
              <w:t>棒。具体建设内容及规模如下表所示：</w:t>
            </w:r>
          </w:p>
          <w:p>
            <w:pPr>
              <w:adjustRightInd w:val="0"/>
              <w:snapToGrid w:val="0"/>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 xml:space="preserve">表2-1    </w:t>
            </w:r>
            <w:r>
              <w:rPr>
                <w:rFonts w:hint="eastAsia" w:ascii="Times New Roman" w:hAnsi="Times New Roman" w:eastAsia="宋体" w:cs="Times New Roman"/>
                <w:b/>
                <w:color w:val="auto"/>
                <w:sz w:val="24"/>
                <w:szCs w:val="24"/>
              </w:rPr>
              <w:t>工程</w:t>
            </w:r>
            <w:r>
              <w:rPr>
                <w:rFonts w:ascii="Times New Roman" w:hAnsi="Times New Roman" w:eastAsia="宋体" w:cs="Times New Roman"/>
                <w:b/>
                <w:color w:val="auto"/>
                <w:sz w:val="24"/>
                <w:szCs w:val="24"/>
              </w:rPr>
              <w:t>主要建设内容一览表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0"/>
              <w:gridCol w:w="905"/>
              <w:gridCol w:w="900"/>
              <w:gridCol w:w="69"/>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35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分类</w:t>
                  </w:r>
                </w:p>
              </w:tc>
              <w:tc>
                <w:tcPr>
                  <w:tcW w:w="512"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w:t>
                  </w:r>
                </w:p>
              </w:tc>
              <w:tc>
                <w:tcPr>
                  <w:tcW w:w="4129" w:type="pct"/>
                  <w:gridSpan w:val="3"/>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主体工程</w:t>
                  </w:r>
                </w:p>
              </w:tc>
              <w:tc>
                <w:tcPr>
                  <w:tcW w:w="512"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生产车间</w:t>
                  </w:r>
                </w:p>
              </w:tc>
              <w:tc>
                <w:tcPr>
                  <w:tcW w:w="4129" w:type="pct"/>
                  <w:gridSpan w:val="3"/>
                  <w:vAlign w:val="center"/>
                </w:tcPr>
                <w:p>
                  <w:pPr>
                    <w:spacing w:line="360" w:lineRule="exact"/>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拟建</w:t>
                  </w:r>
                  <w:r>
                    <w:rPr>
                      <w:rFonts w:hint="eastAsia" w:ascii="Times New Roman" w:hAnsi="Times New Roman" w:eastAsia="宋体" w:cs="Times New Roman"/>
                      <w:color w:val="auto"/>
                      <w:szCs w:val="21"/>
                      <w:lang w:val="en-US" w:eastAsia="zh-CN"/>
                    </w:rPr>
                    <w:t>1栋生产车间8848</w:t>
                  </w:r>
                  <w:r>
                    <w:rPr>
                      <w:rFonts w:hint="eastAsia" w:ascii="Times New Roman" w:hAnsi="Times New Roman" w:eastAsia="宋体" w:cs="Times New Roman"/>
                      <w:color w:val="auto"/>
                      <w:szCs w:val="21"/>
                      <w:lang w:eastAsia="zh-CN"/>
                    </w:rPr>
                    <w:t>m</w:t>
                  </w:r>
                  <w:r>
                    <w:rPr>
                      <w:rFonts w:hint="eastAsia" w:ascii="Times New Roman" w:hAnsi="Times New Roman" w:eastAsia="宋体" w:cs="Times New Roman"/>
                      <w:color w:val="auto"/>
                      <w:szCs w:val="21"/>
                      <w:vertAlign w:val="superscript"/>
                      <w:lang w:eastAsia="zh-CN"/>
                    </w:rPr>
                    <w:t>2</w:t>
                  </w:r>
                  <w:r>
                    <w:rPr>
                      <w:rFonts w:hint="eastAsia" w:ascii="Times New Roman" w:hAnsi="Times New Roman" w:eastAsia="宋体" w:cs="Times New Roman"/>
                      <w:color w:val="auto"/>
                      <w:szCs w:val="21"/>
                      <w:lang w:val="en-US" w:eastAsia="zh-CN"/>
                    </w:rPr>
                    <w:t>（原料存储区、糯玉米生产加工区（1条糯玉米加工生产线）、葫芦籽加工区（1条托克葫芦籽加工生产线）、锅炉房、燃料库和成品存放区）</w:t>
                  </w:r>
                  <w:r>
                    <w:rPr>
                      <w:rFonts w:hint="eastAsia" w:ascii="Times New Roman" w:hAnsi="Times New Roman" w:eastAsia="宋体" w:cs="Times New Roman"/>
                      <w:color w:val="auto"/>
                      <w:szCs w:val="21"/>
                      <w:lang w:eastAsia="zh-CN"/>
                    </w:rPr>
                    <w:t>；</w:t>
                  </w:r>
                </w:p>
                <w:p>
                  <w:pPr>
                    <w:spacing w:line="360" w:lineRule="exact"/>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拟建综合服务区位于厂区南侧，</w:t>
                  </w:r>
                  <w:r>
                    <w:rPr>
                      <w:rFonts w:hint="eastAsia" w:ascii="Times New Roman" w:hAnsi="Times New Roman" w:eastAsia="宋体" w:cs="Times New Roman"/>
                      <w:color w:val="auto"/>
                      <w:szCs w:val="21"/>
                    </w:rPr>
                    <w:t>为1座1层钢结构生产车间，建筑面积</w:t>
                  </w:r>
                  <w:r>
                    <w:rPr>
                      <w:rFonts w:hint="eastAsia" w:ascii="Times New Roman" w:hAnsi="Times New Roman" w:eastAsia="宋体" w:cs="Times New Roman"/>
                      <w:color w:val="auto"/>
                      <w:szCs w:val="21"/>
                      <w:lang w:val="en-US" w:eastAsia="zh-CN"/>
                    </w:rPr>
                    <w:t>1200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vertAlign w:val="baseline"/>
                      <w:lang w:val="en-US" w:eastAsia="zh-CN"/>
                    </w:rPr>
                    <w:t>用于办公生活</w:t>
                  </w:r>
                  <w:r>
                    <w:rPr>
                      <w:rFonts w:hint="eastAsia" w:ascii="Times New Roman" w:hAnsi="Times New Roman" w:eastAsia="宋体"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restar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辅助工程</w:t>
                  </w:r>
                </w:p>
              </w:tc>
              <w:tc>
                <w:tcPr>
                  <w:tcW w:w="512"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锅炉房</w:t>
                  </w:r>
                </w:p>
              </w:tc>
              <w:tc>
                <w:tcPr>
                  <w:tcW w:w="4129" w:type="pct"/>
                  <w:gridSpan w:val="3"/>
                  <w:vAlign w:val="center"/>
                </w:tcPr>
                <w:p>
                  <w:pPr>
                    <w:adjustRightInd w:val="0"/>
                    <w:snapToGrid w:val="0"/>
                    <w:spacing w:line="360" w:lineRule="exact"/>
                    <w:jc w:val="left"/>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拟建锅炉房位于生产车间东侧，为1座1层砖混结构建筑，建筑面积1</w:t>
                  </w:r>
                  <w:r>
                    <w:rPr>
                      <w:rFonts w:ascii="Times New Roman" w:hAnsi="Times New Roman" w:eastAsia="宋体" w:cs="Times New Roman"/>
                      <w:color w:val="auto"/>
                      <w:szCs w:val="21"/>
                    </w:rPr>
                    <w:t>50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，内设1台8t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h生物质燃料蒸汽锅炉</w:t>
                  </w:r>
                  <w:r>
                    <w:rPr>
                      <w:rFonts w:hint="eastAsia" w:ascii="Times New Roman" w:hAnsi="Times New Roman" w:eastAsia="宋体" w:cs="Times New Roman"/>
                      <w:color w:val="auto"/>
                      <w:szCs w:val="21"/>
                      <w:lang w:val="en-US" w:eastAsia="zh-CN"/>
                    </w:rPr>
                    <w:t>为糯玉米加工和南瓜子仁加工提供蒸汽。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燃料库</w:t>
                  </w:r>
                </w:p>
              </w:tc>
              <w:tc>
                <w:tcPr>
                  <w:tcW w:w="4129" w:type="pct"/>
                  <w:gridSpan w:val="3"/>
                  <w:vAlign w:val="center"/>
                </w:tcPr>
                <w:p>
                  <w:pPr>
                    <w:adjustRightInd w:val="0"/>
                    <w:snapToGrid w:val="0"/>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拟建燃料库位于生产车间东侧，为1座1层钢结构建筑，建筑面积5</w:t>
                  </w:r>
                  <w:r>
                    <w:rPr>
                      <w:rFonts w:ascii="Times New Roman" w:hAnsi="Times New Roman" w:eastAsia="宋体" w:cs="Times New Roman"/>
                      <w:color w:val="auto"/>
                      <w:szCs w:val="21"/>
                    </w:rPr>
                    <w:t>00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，用于燃料暂存；燃料库内使用硬质隔板分隔出单独区域面积约5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，内部设置2个铁质桶装容器，用于锅炉底灰及除尘灰暂存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 w:hRule="atLeast"/>
                <w:jc w:val="center"/>
              </w:trPr>
              <w:tc>
                <w:tcPr>
                  <w:tcW w:w="357" w:type="pct"/>
                  <w:vMerge w:val="restar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公用工程</w:t>
                  </w:r>
                </w:p>
              </w:tc>
              <w:tc>
                <w:tcPr>
                  <w:tcW w:w="512" w:type="pct"/>
                  <w:tcBorders>
                    <w:top w:val="single" w:color="auto" w:sz="4" w:space="0"/>
                    <w:left w:val="single" w:color="auto" w:sz="4" w:space="0"/>
                    <w:right w:val="single" w:color="auto" w:sz="4" w:space="0"/>
                  </w:tcBorders>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供水</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项目用水由厂区</w:t>
                  </w:r>
                  <w:commentRangeStart w:id="4"/>
                  <w:r>
                    <w:rPr>
                      <w:rFonts w:hint="eastAsia" w:ascii="Times New Roman" w:hAnsi="Times New Roman" w:eastAsia="宋体" w:cs="Times New Roman"/>
                      <w:color w:val="auto"/>
                      <w:szCs w:val="21"/>
                    </w:rPr>
                    <w:t>自备井</w:t>
                  </w:r>
                  <w:commentRangeEnd w:id="4"/>
                  <w:r>
                    <w:commentReference w:id="4"/>
                  </w:r>
                  <w:r>
                    <w:rPr>
                      <w:rFonts w:hint="eastAsia" w:ascii="Times New Roman" w:hAnsi="Times New Roman" w:eastAsia="宋体" w:cs="Times New Roman"/>
                      <w:color w:val="auto"/>
                      <w:szCs w:val="21"/>
                    </w:rPr>
                    <w:t>提供水源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tcBorders>
                    <w:top w:val="single" w:color="auto" w:sz="4" w:space="0"/>
                    <w:left w:val="single" w:color="auto" w:sz="4" w:space="0"/>
                    <w:right w:val="single" w:color="auto" w:sz="4" w:space="0"/>
                  </w:tcBorders>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供电</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项目用电由当地供电网络提供电源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tcBorders>
                    <w:top w:val="single" w:color="auto" w:sz="4" w:space="0"/>
                    <w:left w:val="single" w:color="auto" w:sz="4" w:space="0"/>
                    <w:right w:val="single" w:color="auto" w:sz="4" w:space="0"/>
                  </w:tcBorders>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供热</w:t>
                  </w:r>
                </w:p>
              </w:tc>
              <w:tc>
                <w:tcPr>
                  <w:tcW w:w="4129" w:type="pct"/>
                  <w:gridSpan w:val="3"/>
                  <w:tcBorders>
                    <w:top w:val="single" w:color="auto" w:sz="4" w:space="0"/>
                    <w:left w:val="single" w:color="auto" w:sz="4" w:space="0"/>
                    <w:right w:val="single" w:color="auto" w:sz="4" w:space="0"/>
                  </w:tcBorders>
                  <w:vAlign w:val="center"/>
                </w:tcPr>
                <w:p>
                  <w:pPr>
                    <w:adjustRightInd w:val="0"/>
                    <w:snapToGrid w:val="0"/>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项目冬季不生产，无需办公区采暖；生产用热由锅炉房1台8t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h生物质锅炉提供热源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restar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环保工程</w:t>
                  </w:r>
                </w:p>
              </w:tc>
              <w:tc>
                <w:tcPr>
                  <w:tcW w:w="512" w:type="pct"/>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废气</w:t>
                  </w:r>
                  <w:r>
                    <w:commentReference w:id="5"/>
                  </w:r>
                </w:p>
              </w:tc>
              <w:tc>
                <w:tcPr>
                  <w:tcW w:w="548" w:type="pct"/>
                  <w:gridSpan w:val="2"/>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锅炉烟气</w:t>
                  </w:r>
                </w:p>
              </w:tc>
              <w:tc>
                <w:tcPr>
                  <w:tcW w:w="3581" w:type="pct"/>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rPr>
                      <w:rFonts w:hint="eastAsia" w:ascii="Times New Roman" w:hAnsi="Times New Roman" w:cs="Times New Roman"/>
                      <w:color w:val="auto"/>
                      <w:szCs w:val="21"/>
                    </w:rPr>
                  </w:pPr>
                  <w:r>
                    <w:rPr>
                      <w:rFonts w:hint="eastAsia" w:ascii="Times New Roman" w:hAnsi="Times New Roman" w:cs="Times New Roman"/>
                      <w:color w:val="auto"/>
                      <w:szCs w:val="21"/>
                    </w:rPr>
                    <w:t>项目运营期废气主要为锅炉烟气，经布袋除尘器处理后由1根3</w:t>
                  </w:r>
                  <w:r>
                    <w:rPr>
                      <w:rFonts w:ascii="Times New Roman" w:hAnsi="Times New Roman" w:cs="Times New Roman"/>
                      <w:color w:val="auto"/>
                      <w:szCs w:val="21"/>
                    </w:rPr>
                    <w:t>5</w:t>
                  </w:r>
                  <w:r>
                    <w:rPr>
                      <w:rFonts w:hint="eastAsia" w:ascii="Times New Roman" w:hAnsi="Times New Roman" w:cs="Times New Roman"/>
                      <w:color w:val="auto"/>
                      <w:szCs w:val="21"/>
                    </w:rPr>
                    <w:t>m高烟囱排放；锅炉底灰及布袋除尘器除尘灰暂存于密封灰渣桶内，灰渣桶放置于燃料库内单独隔出的灰渣间内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vMerge w:val="continue"/>
                  <w:tcBorders>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p>
              </w:tc>
              <w:tc>
                <w:tcPr>
                  <w:tcW w:w="548" w:type="pct"/>
                  <w:gridSpan w:val="2"/>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瓜子仁加工</w:t>
                  </w:r>
                  <w:r>
                    <w:rPr>
                      <w:rFonts w:hint="default" w:ascii="Times New Roman" w:hAnsi="Times New Roman" w:eastAsia="宋体" w:cs="Times New Roman"/>
                      <w:color w:val="auto"/>
                      <w:szCs w:val="21"/>
                      <w:lang w:val="en-US" w:eastAsia="zh-CN"/>
                    </w:rPr>
                    <w:t>去石</w:t>
                  </w:r>
                  <w:r>
                    <w:rPr>
                      <w:rFonts w:hint="eastAsia" w:ascii="Times New Roman" w:hAnsi="Times New Roman" w:eastAsia="宋体" w:cs="Times New Roman"/>
                      <w:color w:val="auto"/>
                      <w:szCs w:val="21"/>
                      <w:lang w:val="en-US" w:eastAsia="zh-CN"/>
                    </w:rPr>
                    <w:t>粉尘</w:t>
                  </w:r>
                </w:p>
              </w:tc>
              <w:tc>
                <w:tcPr>
                  <w:tcW w:w="3581" w:type="pct"/>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jc w:val="left"/>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去石工段</w:t>
                  </w:r>
                  <w:r>
                    <w:rPr>
                      <w:rFonts w:hint="eastAsia" w:ascii="Times New Roman" w:hAnsi="Times New Roman" w:eastAsia="宋体" w:cs="Times New Roman"/>
                      <w:color w:val="auto"/>
                      <w:szCs w:val="21"/>
                      <w:lang w:val="en-US" w:eastAsia="zh-CN"/>
                    </w:rPr>
                    <w:t>设置2台旋风除尘器（每台去石机各配置1台），旋风除尘器除尘效率为70%，风机风量为3000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h，</w:t>
                  </w:r>
                  <w:r>
                    <w:rPr>
                      <w:rFonts w:hint="default" w:ascii="Times New Roman" w:hAnsi="Times New Roman" w:eastAsia="宋体" w:cs="Times New Roman"/>
                      <w:color w:val="auto"/>
                      <w:szCs w:val="21"/>
                      <w:lang w:val="en-US" w:eastAsia="zh-CN"/>
                    </w:rPr>
                    <w:t>去石工段</w:t>
                  </w:r>
                  <w:r>
                    <w:rPr>
                      <w:rFonts w:hint="eastAsia" w:ascii="Times New Roman" w:hAnsi="Times New Roman" w:eastAsia="宋体" w:cs="Times New Roman"/>
                      <w:color w:val="auto"/>
                      <w:szCs w:val="21"/>
                      <w:lang w:val="en-US" w:eastAsia="zh-CN"/>
                    </w:rPr>
                    <w:t>粉尘经旋风除尘器处理后，最后通过1根15m高</w:t>
                  </w:r>
                  <w:commentRangeStart w:id="6"/>
                  <w:r>
                    <w:rPr>
                      <w:rFonts w:hint="eastAsia" w:ascii="Times New Roman" w:hAnsi="Times New Roman" w:eastAsia="宋体" w:cs="Times New Roman"/>
                      <w:color w:val="auto"/>
                      <w:szCs w:val="21"/>
                      <w:lang w:val="en-US" w:eastAsia="zh-CN"/>
                    </w:rPr>
                    <w:t>排气筒</w:t>
                  </w:r>
                  <w:commentRangeEnd w:id="6"/>
                  <w:r>
                    <w:commentReference w:id="6"/>
                  </w:r>
                  <w:r>
                    <w:rPr>
                      <w:rFonts w:hint="eastAsia" w:ascii="Times New Roman" w:hAnsi="Times New Roman" w:eastAsia="宋体" w:cs="Times New Roman"/>
                      <w:color w:val="auto"/>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vMerge w:val="continue"/>
                  <w:tcBorders>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p>
              </w:tc>
              <w:tc>
                <w:tcPr>
                  <w:tcW w:w="548" w:type="pct"/>
                  <w:gridSpan w:val="2"/>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瓜子仁加工</w:t>
                  </w: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粉尘</w:t>
                  </w:r>
                </w:p>
              </w:tc>
              <w:tc>
                <w:tcPr>
                  <w:tcW w:w="3581" w:type="pct"/>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jc w:val="left"/>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工段设置1台脉冲布袋除尘器，脉冲布袋除尘器除尘效率为99%，风机风量为3000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h，</w:t>
                  </w: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工段粉尘由集气罩（收集效率90%）收集，收集后的气体经脉冲布袋除尘器处理后，通过1根15m高</w:t>
                  </w:r>
                  <w:commentRangeStart w:id="7"/>
                  <w:r>
                    <w:rPr>
                      <w:rFonts w:hint="eastAsia" w:ascii="Times New Roman" w:hAnsi="Times New Roman" w:eastAsia="宋体" w:cs="Times New Roman"/>
                      <w:color w:val="auto"/>
                      <w:szCs w:val="21"/>
                      <w:lang w:val="en-US" w:eastAsia="zh-CN"/>
                    </w:rPr>
                    <w:t>排气筒</w:t>
                  </w:r>
                  <w:commentRangeEnd w:id="7"/>
                  <w:r>
                    <w:commentReference w:id="7"/>
                  </w:r>
                  <w:r>
                    <w:rPr>
                      <w:rFonts w:hint="eastAsia" w:ascii="Times New Roman" w:hAnsi="Times New Roman" w:eastAsia="宋体" w:cs="Times New Roman"/>
                      <w:color w:val="auto"/>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tcBorders>
                    <w:top w:val="single" w:color="auto" w:sz="4" w:space="0"/>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w:t>
                  </w:r>
                </w:p>
              </w:tc>
              <w:tc>
                <w:tcPr>
                  <w:tcW w:w="4129" w:type="pct"/>
                  <w:gridSpan w:val="3"/>
                  <w:tcBorders>
                    <w:top w:val="single" w:color="auto" w:sz="4" w:space="0"/>
                    <w:left w:val="single" w:color="auto" w:sz="4" w:space="0"/>
                    <w:right w:val="single" w:color="auto" w:sz="4" w:space="0"/>
                  </w:tcBorders>
                  <w:vAlign w:val="center"/>
                </w:tcPr>
                <w:p>
                  <w:pPr>
                    <w:pStyle w:val="13"/>
                    <w:spacing w:after="0" w:line="360" w:lineRule="exact"/>
                    <w:ind w:left="0" w:leftChars="0" w:firstLine="0" w:firstLineChars="0"/>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rPr>
                    <w:t>项目</w:t>
                  </w:r>
                  <w:r>
                    <w:rPr>
                      <w:rFonts w:hint="eastAsia" w:ascii="Times New Roman" w:hAnsi="Times New Roman" w:cs="Times New Roman"/>
                      <w:color w:val="auto"/>
                      <w:szCs w:val="21"/>
                      <w:lang w:val="en-US" w:eastAsia="zh-CN"/>
                    </w:rPr>
                    <w:t>糯玉米加工</w:t>
                  </w:r>
                  <w:r>
                    <w:rPr>
                      <w:rFonts w:hint="eastAsia" w:ascii="Times New Roman" w:hAnsi="Times New Roman" w:cs="Times New Roman"/>
                      <w:color w:val="auto"/>
                      <w:szCs w:val="21"/>
                    </w:rPr>
                    <w:t>杀菌工序冷凝水经</w:t>
                  </w:r>
                  <w:commentRangeStart w:id="8"/>
                  <w:r>
                    <w:rPr>
                      <w:rFonts w:hint="eastAsia" w:ascii="Times New Roman" w:hAnsi="Times New Roman" w:cs="Times New Roman"/>
                      <w:color w:val="auto"/>
                      <w:szCs w:val="21"/>
                    </w:rPr>
                    <w:t>冷却水池</w:t>
                  </w:r>
                  <w:commentRangeEnd w:id="8"/>
                  <w:r>
                    <w:commentReference w:id="8"/>
                  </w:r>
                  <w:r>
                    <w:rPr>
                      <w:rFonts w:hint="eastAsia" w:ascii="Times New Roman" w:hAnsi="Times New Roman" w:cs="Times New Roman"/>
                      <w:color w:val="auto"/>
                      <w:szCs w:val="21"/>
                    </w:rPr>
                    <w:t>冷却后循环使用，不外排；少量锅炉系统排污水用于灰渣及厂区抑尘；生活污水经防渗</w:t>
                  </w:r>
                  <w:r>
                    <w:rPr>
                      <w:rFonts w:hint="eastAsia" w:ascii="Times New Roman" w:hAnsi="Times New Roman" w:cs="Times New Roman"/>
                      <w:color w:val="auto"/>
                    </w:rPr>
                    <w:t>化粪池处理</w:t>
                  </w:r>
                  <w:r>
                    <w:rPr>
                      <w:rFonts w:ascii="Times New Roman" w:hAnsi="Times New Roman" w:cs="Times New Roman"/>
                      <w:color w:val="auto"/>
                    </w:rPr>
                    <w:t>后</w:t>
                  </w:r>
                  <w:r>
                    <w:rPr>
                      <w:rFonts w:hint="eastAsia" w:ascii="Times New Roman" w:hAnsi="Times New Roman" w:cs="Times New Roman"/>
                      <w:color w:val="auto"/>
                    </w:rPr>
                    <w:t>定期</w:t>
                  </w:r>
                  <w:r>
                    <w:rPr>
                      <w:rFonts w:ascii="Times New Roman" w:hAnsi="Times New Roman" w:cs="Times New Roman"/>
                      <w:color w:val="auto"/>
                    </w:rPr>
                    <w:t>清运至五原县生活污水处理厂</w:t>
                  </w:r>
                  <w:r>
                    <w:rPr>
                      <w:rFonts w:hint="eastAsia" w:ascii="Times New Roman" w:hAnsi="Times New Roman" w:cs="Times New Roman"/>
                      <w:color w:val="auto"/>
                    </w:rPr>
                    <w:t>处置</w:t>
                  </w:r>
                  <w:r>
                    <w:rPr>
                      <w:rFonts w:hint="eastAsia" w:ascii="Times New Roman" w:hAnsi="Times New Roman" w:cs="Times New Roman"/>
                      <w:color w:val="auto"/>
                      <w:szCs w:val="21"/>
                    </w:rPr>
                    <w:t>；软水装置产生的浓盐水全部用于灰渣及厂区抑尘</w:t>
                  </w: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选用低噪声设备，产噪设备加装减震基座，车间隔声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固废</w:t>
                  </w:r>
                </w:p>
              </w:tc>
              <w:tc>
                <w:tcPr>
                  <w:tcW w:w="50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糯玉米加工工序</w:t>
                  </w:r>
                </w:p>
              </w:tc>
              <w:tc>
                <w:tcPr>
                  <w:tcW w:w="3620"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玉米皮、头、尾：收集后暂存于生产车间内专门区域，定期外售作为牲畜饲料；</w:t>
                  </w:r>
                </w:p>
                <w:p>
                  <w:pPr>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锅炉底灰及除尘灰：暂存于密封灰渣桶内，定期洒水抑尘，灰渣桶放置于燃料库内单独隔出的灰渣间内，定期外运还田（锅炉系统每年8月~</w:t>
                  </w:r>
                  <w:r>
                    <w:rPr>
                      <w:rFonts w:ascii="Times New Roman" w:hAnsi="Times New Roman" w:eastAsia="宋体" w:cs="Times New Roman"/>
                      <w:color w:val="auto"/>
                      <w:szCs w:val="21"/>
                    </w:rPr>
                    <w:t>9</w:t>
                  </w:r>
                  <w:r>
                    <w:rPr>
                      <w:rFonts w:hint="eastAsia" w:ascii="Times New Roman" w:hAnsi="Times New Roman" w:eastAsia="宋体" w:cs="Times New Roman"/>
                      <w:color w:val="auto"/>
                      <w:szCs w:val="21"/>
                    </w:rPr>
                    <w:t>月玉米收获季运行，此时农田作物均已收获，灰渣可随时还田，日产日清）；</w:t>
                  </w:r>
                </w:p>
                <w:p>
                  <w:pPr>
                    <w:spacing w:line="360" w:lineRule="exact"/>
                    <w:jc w:val="left"/>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废过滤介质：软水装置产生的废过滤介质定期由厂家上门更换回收，不在厂内暂存；</w:t>
                  </w:r>
                </w:p>
                <w:p>
                  <w:pPr>
                    <w:spacing w:line="360" w:lineRule="exact"/>
                    <w:jc w:val="left"/>
                    <w:textAlignment w:val="baseline"/>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生活垃圾：集中收集后交环卫部门处置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57" w:type="pct"/>
                  <w:vMerge w:val="continue"/>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p>
              </w:tc>
              <w:tc>
                <w:tcPr>
                  <w:tcW w:w="512" w:type="pct"/>
                  <w:vMerge w:val="continue"/>
                  <w:tcBorders>
                    <w:left w:val="single" w:color="auto" w:sz="4" w:space="0"/>
                    <w:right w:val="single" w:color="auto" w:sz="4" w:space="0"/>
                  </w:tcBorders>
                  <w:vAlign w:val="center"/>
                </w:tcPr>
                <w:p>
                  <w:pPr>
                    <w:spacing w:line="360" w:lineRule="exact"/>
                    <w:jc w:val="center"/>
                    <w:textAlignment w:val="baseline"/>
                    <w:rPr>
                      <w:rFonts w:ascii="Times New Roman" w:hAnsi="Times New Roman" w:eastAsia="宋体" w:cs="Times New Roman"/>
                      <w:color w:val="auto"/>
                      <w:szCs w:val="21"/>
                    </w:rPr>
                  </w:pPr>
                </w:p>
              </w:tc>
              <w:tc>
                <w:tcPr>
                  <w:tcW w:w="509" w:type="pct"/>
                  <w:tcBorders>
                    <w:top w:val="single" w:color="auto" w:sz="4" w:space="0"/>
                    <w:left w:val="single" w:color="auto" w:sz="4" w:space="0"/>
                    <w:right w:val="single" w:color="auto" w:sz="4" w:space="0"/>
                  </w:tcBorders>
                  <w:vAlign w:val="center"/>
                </w:tcPr>
                <w:p>
                  <w:pPr>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南瓜子加工工序</w:t>
                  </w:r>
                  <w:r>
                    <w:commentReference w:id="9"/>
                  </w:r>
                </w:p>
              </w:tc>
              <w:tc>
                <w:tcPr>
                  <w:tcW w:w="3620" w:type="pct"/>
                  <w:gridSpan w:val="2"/>
                  <w:tcBorders>
                    <w:top w:val="single" w:color="auto" w:sz="4" w:space="0"/>
                    <w:left w:val="single" w:color="auto" w:sz="4" w:space="0"/>
                    <w:right w:val="single" w:color="auto" w:sz="4" w:space="0"/>
                  </w:tcBorders>
                  <w:vAlign w:val="center"/>
                </w:tcPr>
                <w:p>
                  <w:pPr>
                    <w:spacing w:line="360" w:lineRule="exact"/>
                    <w:jc w:val="left"/>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筛分去石杂质（泥土、沙石）</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筛分去石杂质产生量约为</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0t/a，集中收集后委托当地环卫部门统一清运处理。</w:t>
                  </w:r>
                </w:p>
                <w:p>
                  <w:pPr>
                    <w:spacing w:line="360" w:lineRule="exact"/>
                    <w:jc w:val="left"/>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色选不合格葫芦籽</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色选不合格葫芦籽产生量约为</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0t/a，集中收集后外售至饲料生产公司。</w:t>
                  </w:r>
                </w:p>
                <w:p>
                  <w:pPr>
                    <w:spacing w:line="360" w:lineRule="exact"/>
                    <w:jc w:val="left"/>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葫芦籽皮</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葫芦籽皮产生量约为</w:t>
                  </w:r>
                  <w:r>
                    <w:rPr>
                      <w:rFonts w:hint="eastAsia" w:ascii="Times New Roman" w:hAnsi="Times New Roman" w:eastAsia="宋体" w:cs="Times New Roman"/>
                      <w:color w:val="auto"/>
                      <w:szCs w:val="21"/>
                      <w:lang w:val="en-US" w:eastAsia="zh-CN"/>
                    </w:rPr>
                    <w:t>1877</w:t>
                  </w:r>
                  <w:r>
                    <w:rPr>
                      <w:rFonts w:hint="default" w:ascii="Times New Roman" w:hAnsi="Times New Roman" w:eastAsia="宋体" w:cs="Times New Roman"/>
                      <w:color w:val="auto"/>
                      <w:szCs w:val="21"/>
                      <w:lang w:val="en-US" w:eastAsia="zh-CN"/>
                    </w:rPr>
                    <w:t>t/a，集中收集后外售至饲料生产公司。</w:t>
                  </w:r>
                </w:p>
                <w:p>
                  <w:pPr>
                    <w:spacing w:line="360" w:lineRule="exact"/>
                    <w:jc w:val="left"/>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不合格产品</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不合格产品（断裂的葫芦籽仁）产生量约为</w:t>
                  </w: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en-US" w:eastAsia="zh-CN"/>
                    </w:rPr>
                    <w:t>0t/a，不合格产品集中收集后外售至饲料生产公司。</w:t>
                  </w:r>
                </w:p>
                <w:p>
                  <w:pPr>
                    <w:spacing w:line="360" w:lineRule="exact"/>
                    <w:jc w:val="left"/>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除尘器截留粉尘：旋风除尘器、布袋除尘器对</w:t>
                  </w:r>
                  <w:commentRangeStart w:id="10"/>
                  <w:r>
                    <w:rPr>
                      <w:rFonts w:hint="eastAsia" w:ascii="Times New Roman" w:hAnsi="Times New Roman" w:eastAsia="宋体" w:cs="Times New Roman"/>
                      <w:color w:val="auto"/>
                      <w:szCs w:val="21"/>
                      <w:lang w:val="en-US" w:eastAsia="zh-CN"/>
                    </w:rPr>
                    <w:t>热风炉烟气</w:t>
                  </w:r>
                  <w:commentRangeEnd w:id="10"/>
                  <w:r>
                    <w:commentReference w:id="10"/>
                  </w:r>
                  <w:r>
                    <w:rPr>
                      <w:rFonts w:hint="eastAsia" w:ascii="Times New Roman" w:hAnsi="Times New Roman" w:eastAsia="宋体" w:cs="Times New Roman"/>
                      <w:color w:val="auto"/>
                      <w:szCs w:val="21"/>
                      <w:lang w:val="en-US" w:eastAsia="zh-CN"/>
                    </w:rPr>
                    <w:t>、含尘废气进行处理，产生的截留粉尘量约为15.907t/a，粉尘集中收集后委托</w:t>
                  </w:r>
                  <w:r>
                    <w:rPr>
                      <w:rFonts w:hint="default" w:ascii="Times New Roman" w:hAnsi="Times New Roman" w:eastAsia="宋体" w:cs="Times New Roman"/>
                      <w:color w:val="auto"/>
                      <w:szCs w:val="21"/>
                      <w:lang w:val="en-US" w:eastAsia="zh-CN"/>
                    </w:rPr>
                    <w:t>当地环卫部门统一清运处理</w:t>
                  </w:r>
                  <w:r>
                    <w:rPr>
                      <w:rFonts w:hint="eastAsia" w:ascii="Times New Roman" w:hAnsi="Times New Roman" w:eastAsia="宋体" w:cs="Times New Roman"/>
                      <w:color w:val="auto"/>
                      <w:szCs w:val="21"/>
                      <w:lang w:val="en-US" w:eastAsia="zh-CN"/>
                    </w:rPr>
                    <w:t>。</w:t>
                  </w:r>
                </w:p>
              </w:tc>
            </w:tr>
          </w:tbl>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2、主要生产设备</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项目生产设备如下：</w:t>
            </w:r>
          </w:p>
          <w:p>
            <w:pPr>
              <w:adjustRightInd w:val="0"/>
              <w:snapToGrid w:val="0"/>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表2</w:t>
            </w: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糯玉米加工</w:t>
            </w:r>
            <w:r>
              <w:rPr>
                <w:rFonts w:hint="eastAsia" w:ascii="Times New Roman" w:hAnsi="Times New Roman" w:eastAsia="宋体" w:cs="Times New Roman"/>
                <w:b/>
                <w:color w:val="auto"/>
                <w:sz w:val="24"/>
                <w:szCs w:val="24"/>
              </w:rPr>
              <w:t>项目设备一览表</w:t>
            </w:r>
          </w:p>
          <w:tbl>
            <w:tblPr>
              <w:tblStyle w:val="14"/>
              <w:tblW w:w="5000" w:type="pct"/>
              <w:jc w:val="center"/>
              <w:tblLayout w:type="autofit"/>
              <w:tblCellMar>
                <w:top w:w="15" w:type="dxa"/>
                <w:left w:w="15" w:type="dxa"/>
                <w:bottom w:w="15" w:type="dxa"/>
                <w:right w:w="15" w:type="dxa"/>
              </w:tblCellMar>
            </w:tblPr>
            <w:tblGrid>
              <w:gridCol w:w="798"/>
              <w:gridCol w:w="3178"/>
              <w:gridCol w:w="2877"/>
              <w:gridCol w:w="1062"/>
              <w:gridCol w:w="929"/>
            </w:tblGrid>
            <w:tr>
              <w:tblPrEx>
                <w:tblCellMar>
                  <w:top w:w="15" w:type="dxa"/>
                  <w:left w:w="15" w:type="dxa"/>
                  <w:bottom w:w="15" w:type="dxa"/>
                  <w:right w:w="15" w:type="dxa"/>
                </w:tblCellMar>
              </w:tblPrEx>
              <w:trPr>
                <w:trHeight w:val="20" w:hRule="atLeast"/>
                <w:jc w:val="center"/>
              </w:trPr>
              <w:tc>
                <w:tcPr>
                  <w:tcW w:w="451"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79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设备名称</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设备型号</w:t>
                  </w:r>
                </w:p>
              </w:tc>
              <w:tc>
                <w:tcPr>
                  <w:tcW w:w="600"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单位</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数量</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给袋式真空包装一体机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DZ-800/2S</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鲜玉米枯萎大罐</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鲜玉米剥皮机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JJ-YMSHJ</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振动布料机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振动布料提升机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废料输出带</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提升机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SD-0828</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输送带</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米</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600</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剥皮生产线主机</w:t>
                  </w:r>
                </w:p>
              </w:tc>
              <w:tc>
                <w:tcPr>
                  <w:tcW w:w="1626" w:type="pct"/>
                  <w:vMerge w:val="restart"/>
                  <w:tcBorders>
                    <w:top w:val="single" w:color="000000" w:sz="4" w:space="0"/>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vMerge w:val="restart"/>
                  <w:tcBorders>
                    <w:top w:val="single" w:color="000000" w:sz="4" w:space="0"/>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套</w:t>
                  </w:r>
                </w:p>
              </w:tc>
              <w:tc>
                <w:tcPr>
                  <w:tcW w:w="525" w:type="pct"/>
                  <w:vMerge w:val="restart"/>
                  <w:tcBorders>
                    <w:top w:val="single" w:color="000000" w:sz="4" w:space="0"/>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震动布料机</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震动布料提升机</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皮渣输送带</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电器控制箱</w:t>
                  </w:r>
                </w:p>
              </w:tc>
              <w:tc>
                <w:tcPr>
                  <w:tcW w:w="1626" w:type="pct"/>
                  <w:vMerge w:val="continue"/>
                  <w:tcBorders>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单级反渗透净水设备</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RO</w:t>
                  </w:r>
                  <w:r>
                    <w:rPr>
                      <w:rFonts w:ascii="Times New Roman" w:hAnsi="Times New Roman" w:eastAsia="宋体" w:cs="Times New Roman"/>
                      <w:color w:val="auto"/>
                      <w:szCs w:val="21"/>
                    </w:rPr>
                    <w:t>-2000</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反渗透净水设备</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套</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双排玉米切头去尾机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dl-233</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6</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水槽提升机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翻转式风干机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6</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全自动不锈钢水浴式杀菌锅</w:t>
                  </w:r>
                </w:p>
              </w:tc>
              <w:tc>
                <w:tcPr>
                  <w:tcW w:w="1626" w:type="pct"/>
                  <w:vMerge w:val="restart"/>
                  <w:tcBorders>
                    <w:top w:val="single" w:color="000000" w:sz="4" w:space="0"/>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vMerge w:val="restart"/>
                  <w:tcBorders>
                    <w:top w:val="single" w:color="000000" w:sz="4" w:space="0"/>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套</w:t>
                  </w:r>
                </w:p>
              </w:tc>
              <w:tc>
                <w:tcPr>
                  <w:tcW w:w="525" w:type="pct"/>
                  <w:vMerge w:val="restart"/>
                  <w:tcBorders>
                    <w:top w:val="single" w:color="000000" w:sz="4" w:space="0"/>
                    <w:left w:val="single" w:color="000000" w:sz="4" w:space="0"/>
                    <w:right w:val="single" w:color="000000" w:sz="4" w:space="0"/>
                  </w:tcBorders>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热水罐（不锈钢）</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杀菌盘（不锈钢）</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托盘车（不锈钢）</w:t>
                  </w:r>
                </w:p>
              </w:tc>
              <w:tc>
                <w:tcPr>
                  <w:tcW w:w="1626"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小推车（不锈钢）</w:t>
                  </w:r>
                </w:p>
              </w:tc>
              <w:tc>
                <w:tcPr>
                  <w:tcW w:w="1626" w:type="pct"/>
                  <w:vMerge w:val="continue"/>
                  <w:tcBorders>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c>
                <w:tcPr>
                  <w:tcW w:w="600" w:type="pct"/>
                  <w:vMerge w:val="continue"/>
                  <w:tcBorders>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p>
              </w:tc>
              <w:tc>
                <w:tcPr>
                  <w:tcW w:w="525" w:type="pct"/>
                  <w:vMerge w:val="continue"/>
                  <w:tcBorders>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冷却塔</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减速机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R</w:t>
                  </w:r>
                  <w:r>
                    <w:rPr>
                      <w:rFonts w:ascii="Times New Roman" w:hAnsi="Times New Roman" w:eastAsia="宋体" w:cs="Times New Roman"/>
                      <w:color w:val="auto"/>
                      <w:szCs w:val="21"/>
                    </w:rPr>
                    <w:t>-200</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全自动封切收缩机</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4020</w:t>
                  </w:r>
                  <w:r>
                    <w:rPr>
                      <w:rFonts w:hint="eastAsia" w:ascii="Times New Roman" w:hAnsi="Times New Roman" w:eastAsia="宋体" w:cs="Times New Roman"/>
                      <w:color w:val="auto"/>
                      <w:szCs w:val="21"/>
                    </w:rPr>
                    <w:t>型</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不锈钢水箱</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定制</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台</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r>
            <w:tr>
              <w:tblPrEx>
                <w:tblCellMar>
                  <w:top w:w="15" w:type="dxa"/>
                  <w:left w:w="15" w:type="dxa"/>
                  <w:bottom w:w="15" w:type="dxa"/>
                  <w:right w:w="15" w:type="dxa"/>
                </w:tblCellMar>
              </w:tblPrEx>
              <w:trPr>
                <w:trHeight w:val="20" w:hRule="atLeast"/>
                <w:jc w:val="center"/>
              </w:trPr>
              <w:tc>
                <w:tcPr>
                  <w:tcW w:w="74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17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蒸汽锅炉</w:t>
                  </w:r>
                </w:p>
              </w:tc>
              <w:tc>
                <w:tcPr>
                  <w:tcW w:w="1626"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8t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h</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套</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r>
          </w:tbl>
          <w:p>
            <w:pPr>
              <w:spacing w:line="440" w:lineRule="exact"/>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表2</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3</w:t>
            </w:r>
            <w:r>
              <w:rPr>
                <w:rFonts w:hint="eastAsia"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南瓜子加工</w:t>
            </w:r>
            <w:r>
              <w:rPr>
                <w:rFonts w:hint="eastAsia" w:ascii="Times New Roman" w:hAnsi="Times New Roman" w:eastAsia="宋体" w:cs="Times New Roman"/>
                <w:b/>
                <w:color w:val="auto"/>
                <w:sz w:val="24"/>
                <w:szCs w:val="24"/>
              </w:rPr>
              <w:t>项目设备一览表</w:t>
            </w:r>
          </w:p>
          <w:tbl>
            <w:tblPr>
              <w:tblStyle w:val="15"/>
              <w:tblW w:w="88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768"/>
              <w:gridCol w:w="1768"/>
              <w:gridCol w:w="1768"/>
              <w:gridCol w:w="17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序号</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设备名称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单位</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清选机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振动筛</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commentRangeStart w:id="11"/>
                  <w:r>
                    <w:rPr>
                      <w:rFonts w:hint="default" w:ascii="Times New Roman" w:hAnsi="Times New Roman" w:eastAsia="宋体" w:cs="Times New Roman"/>
                      <w:color w:val="auto"/>
                      <w:szCs w:val="21"/>
                      <w:lang w:val="en-US" w:eastAsia="zh-CN"/>
                    </w:rPr>
                    <w:t>3</w:t>
                  </w:r>
                  <w:commentRangeEnd w:id="11"/>
                  <w:r>
                    <w:commentReference w:id="11"/>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色选机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分级筛</w:t>
                  </w:r>
                  <w:r>
                    <w:commentReference w:id="12"/>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扒仁机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去石机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比重机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X光机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金属探测仪</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打包称重机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提升机</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脉冲除尘1器</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套</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commentRangeStart w:id="13"/>
                  <w:r>
                    <w:rPr>
                      <w:rFonts w:hint="default" w:ascii="Times New Roman" w:hAnsi="Times New Roman" w:eastAsia="宋体" w:cs="Times New Roman"/>
                      <w:color w:val="auto"/>
                      <w:szCs w:val="21"/>
                      <w:lang w:val="en-US" w:eastAsia="zh-CN"/>
                    </w:rPr>
                    <w:t>烘干箱（热风炉）</w:t>
                  </w:r>
                  <w:commentRangeEnd w:id="13"/>
                  <w:r>
                    <w:commentReference w:id="13"/>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台</w:t>
                  </w:r>
                </w:p>
              </w:tc>
              <w:tc>
                <w:tcPr>
                  <w:tcW w:w="1768"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772" w:type="dxa"/>
                  <w:tcBorders>
                    <w:tl2br w:val="nil"/>
                    <w:tr2bl w:val="nil"/>
                  </w:tcBorders>
                  <w:noWrap w:val="0"/>
                  <w:vAlign w:val="center"/>
                </w:tcPr>
                <w:p>
                  <w:pPr>
                    <w:spacing w:line="34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bl>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3、产品方案</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项目设计年产糯玉米</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万棒</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年</w:t>
            </w:r>
            <w:commentRangeStart w:id="14"/>
            <w:r>
              <w:rPr>
                <w:rFonts w:hint="eastAsia" w:ascii="Times New Roman" w:hAnsi="Times New Roman" w:eastAsia="宋体" w:cs="Times New Roman"/>
                <w:b w:val="0"/>
                <w:bCs w:val="0"/>
                <w:color w:val="auto"/>
                <w:sz w:val="24"/>
                <w:szCs w:val="24"/>
                <w:lang w:val="en-US" w:eastAsia="zh-CN"/>
              </w:rPr>
              <w:t>加工</w:t>
            </w:r>
            <w:commentRangeEnd w:id="14"/>
            <w:r>
              <w:commentReference w:id="14"/>
            </w:r>
            <w:r>
              <w:rPr>
                <w:rFonts w:hint="eastAsia" w:ascii="Times New Roman" w:hAnsi="Times New Roman" w:eastAsia="宋体" w:cs="Times New Roman"/>
                <w:b w:val="0"/>
                <w:bCs w:val="0"/>
                <w:color w:val="auto"/>
                <w:sz w:val="24"/>
                <w:szCs w:val="24"/>
                <w:lang w:val="en-US" w:eastAsia="zh-CN"/>
              </w:rPr>
              <w:t>葫芦籽仁8000t</w:t>
            </w:r>
            <w:r>
              <w:rPr>
                <w:rFonts w:hint="eastAsia" w:ascii="Times New Roman" w:hAnsi="Times New Roman" w:eastAsia="宋体" w:cs="Times New Roman"/>
                <w:color w:val="auto"/>
                <w:sz w:val="24"/>
                <w:szCs w:val="24"/>
              </w:rPr>
              <w:t>。</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w:t>
            </w:r>
            <w:r>
              <w:rPr>
                <w:rFonts w:hint="eastAsia" w:ascii="Times New Roman" w:hAnsi="Times New Roman" w:eastAsia="宋体" w:cs="Times New Roman"/>
                <w:b/>
                <w:color w:val="auto"/>
                <w:sz w:val="24"/>
                <w:szCs w:val="24"/>
              </w:rPr>
              <w:t>、原辅材料及能源消耗</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项目各原辅材料及能源消耗情况如下。</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表2</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4</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项目原辅材料及能源消耗情况一览表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027"/>
              <w:gridCol w:w="1350"/>
              <w:gridCol w:w="1519"/>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14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原辅材料</w:t>
                  </w:r>
                </w:p>
              </w:tc>
              <w:tc>
                <w:tcPr>
                  <w:tcW w:w="76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单位</w:t>
                  </w:r>
                </w:p>
              </w:tc>
              <w:tc>
                <w:tcPr>
                  <w:tcW w:w="860"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用量</w:t>
                  </w:r>
                </w:p>
              </w:tc>
              <w:tc>
                <w:tcPr>
                  <w:tcW w:w="173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9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14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糯玉米</w:t>
                  </w:r>
                </w:p>
              </w:tc>
              <w:tc>
                <w:tcPr>
                  <w:tcW w:w="76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万棒</w:t>
                  </w:r>
                </w:p>
              </w:tc>
              <w:tc>
                <w:tcPr>
                  <w:tcW w:w="860" w:type="pct"/>
                  <w:vAlign w:val="center"/>
                </w:tcPr>
                <w:p>
                  <w:pPr>
                    <w:adjustRightInd w:val="0"/>
                    <w:snapToGrid w:val="0"/>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173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外购，生产车间暂存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94" w:type="pct"/>
                  <w:vAlign w:val="center"/>
                </w:tcPr>
                <w:p>
                  <w:pPr>
                    <w:adjustRightInd w:val="0"/>
                    <w:snapToGrid w:val="0"/>
                    <w:spacing w:line="36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147" w:type="pct"/>
                  <w:vAlign w:val="center"/>
                </w:tcPr>
                <w:p>
                  <w:pPr>
                    <w:adjustRightInd w:val="0"/>
                    <w:snapToGrid w:val="0"/>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南瓜籽</w:t>
                  </w:r>
                </w:p>
              </w:tc>
              <w:tc>
                <w:tcPr>
                  <w:tcW w:w="764" w:type="pct"/>
                  <w:vAlign w:val="center"/>
                </w:tcPr>
                <w:p>
                  <w:pPr>
                    <w:adjustRightInd w:val="0"/>
                    <w:snapToGrid w:val="0"/>
                    <w:spacing w:line="360" w:lineRule="exact"/>
                    <w:jc w:val="center"/>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t</w:t>
                  </w:r>
                </w:p>
              </w:tc>
              <w:tc>
                <w:tcPr>
                  <w:tcW w:w="860" w:type="pct"/>
                  <w:vAlign w:val="center"/>
                </w:tcPr>
                <w:p>
                  <w:pPr>
                    <w:adjustRightInd w:val="0"/>
                    <w:snapToGrid w:val="0"/>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10000</w:t>
                  </w:r>
                </w:p>
              </w:tc>
              <w:tc>
                <w:tcPr>
                  <w:tcW w:w="1735" w:type="pct"/>
                  <w:vAlign w:val="center"/>
                </w:tcPr>
                <w:p>
                  <w:pPr>
                    <w:adjustRightInd w:val="0"/>
                    <w:snapToGrid w:val="0"/>
                    <w:spacing w:line="360" w:lineRule="exact"/>
                    <w:jc w:val="center"/>
                    <w:textAlignment w:val="baseline"/>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外购，生产车间暂存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14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水</w:t>
                  </w:r>
                </w:p>
              </w:tc>
              <w:tc>
                <w:tcPr>
                  <w:tcW w:w="76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a</w:t>
                  </w:r>
                </w:p>
              </w:tc>
              <w:tc>
                <w:tcPr>
                  <w:tcW w:w="860" w:type="pct"/>
                  <w:vAlign w:val="center"/>
                </w:tcPr>
                <w:p>
                  <w:pPr>
                    <w:adjustRightInd w:val="0"/>
                    <w:snapToGrid w:val="0"/>
                    <w:spacing w:line="360" w:lineRule="exact"/>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10440</w:t>
                  </w:r>
                </w:p>
              </w:tc>
              <w:tc>
                <w:tcPr>
                  <w:tcW w:w="173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厂区自备井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114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电</w:t>
                  </w:r>
                </w:p>
              </w:tc>
              <w:tc>
                <w:tcPr>
                  <w:tcW w:w="76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万Kw.h/</w:t>
                  </w:r>
                  <w:r>
                    <w:rPr>
                      <w:rFonts w:ascii="Times New Roman" w:hAnsi="Times New Roman" w:eastAsia="宋体" w:cs="Times New Roman"/>
                      <w:color w:val="auto"/>
                      <w:szCs w:val="21"/>
                    </w:rPr>
                    <w:t>a</w:t>
                  </w:r>
                </w:p>
              </w:tc>
              <w:tc>
                <w:tcPr>
                  <w:tcW w:w="860"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commentRangeStart w:id="15"/>
                  <w:r>
                    <w:rPr>
                      <w:rFonts w:ascii="Times New Roman" w:hAnsi="Times New Roman" w:eastAsia="宋体" w:cs="Times New Roman"/>
                      <w:color w:val="auto"/>
                      <w:szCs w:val="21"/>
                    </w:rPr>
                    <w:t>20</w:t>
                  </w:r>
                  <w:commentRangeEnd w:id="15"/>
                  <w:r>
                    <w:commentReference w:id="15"/>
                  </w:r>
                </w:p>
              </w:tc>
              <w:tc>
                <w:tcPr>
                  <w:tcW w:w="173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当地供电网络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1147"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生物质燃料</w:t>
                  </w:r>
                </w:p>
              </w:tc>
              <w:tc>
                <w:tcPr>
                  <w:tcW w:w="764"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a</w:t>
                  </w:r>
                </w:p>
              </w:tc>
              <w:tc>
                <w:tcPr>
                  <w:tcW w:w="860" w:type="pct"/>
                  <w:vAlign w:val="center"/>
                </w:tcPr>
                <w:p>
                  <w:pPr>
                    <w:adjustRightInd w:val="0"/>
                    <w:snapToGrid w:val="0"/>
                    <w:spacing w:line="360" w:lineRule="exact"/>
                    <w:jc w:val="center"/>
                    <w:textAlignment w:val="baseline"/>
                    <w:rPr>
                      <w:rFonts w:hint="default" w:ascii="Times New Roman" w:hAnsi="Times New Roman" w:eastAsia="宋体" w:cs="Times New Roman"/>
                      <w:color w:val="auto"/>
                      <w:szCs w:val="21"/>
                      <w:lang w:val="en-US" w:eastAsia="zh-CN"/>
                    </w:rPr>
                  </w:pPr>
                  <w:commentRangeStart w:id="16"/>
                  <w:r>
                    <w:rPr>
                      <w:rFonts w:hint="eastAsia" w:ascii="Times New Roman" w:hAnsi="Times New Roman" w:eastAsia="宋体" w:cs="Times New Roman"/>
                      <w:color w:val="auto"/>
                      <w:szCs w:val="21"/>
                      <w:lang w:val="en-US" w:eastAsia="zh-CN"/>
                    </w:rPr>
                    <w:t>1846</w:t>
                  </w:r>
                  <w:commentRangeEnd w:id="16"/>
                  <w:r>
                    <w:commentReference w:id="16"/>
                  </w:r>
                </w:p>
              </w:tc>
              <w:tc>
                <w:tcPr>
                  <w:tcW w:w="1735" w:type="pct"/>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外购，燃料库暂存</w:t>
                  </w:r>
                </w:p>
              </w:tc>
            </w:tr>
          </w:tbl>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表2</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5</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生物质燃料成分一览表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1585"/>
              <w:gridCol w:w="3044"/>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符号</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单位</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全水分</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Mt</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分析水分</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M，sd</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全硫</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St，d</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挥发分</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V，d</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灰分</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A，d</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密度</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g/cm</w:t>
                  </w:r>
                  <w:r>
                    <w:rPr>
                      <w:rFonts w:hint="eastAsia" w:ascii="Times New Roman" w:hAnsi="Times New Roman" w:eastAsia="宋体" w:cs="Times New Roman"/>
                      <w:color w:val="auto"/>
                      <w:szCs w:val="21"/>
                      <w:vertAlign w:val="superscript"/>
                    </w:rPr>
                    <w:t>3</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2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收到基低位热值</w:t>
                  </w:r>
                </w:p>
              </w:tc>
              <w:tc>
                <w:tcPr>
                  <w:tcW w:w="897"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Qnet，ar</w:t>
                  </w:r>
                </w:p>
              </w:tc>
              <w:tc>
                <w:tcPr>
                  <w:tcW w:w="1723"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MJ/kg</w:t>
                  </w:r>
                </w:p>
              </w:tc>
              <w:tc>
                <w:tcPr>
                  <w:tcW w:w="1055" w:type="pct"/>
                  <w:shd w:val="clear" w:color="auto" w:fill="auto"/>
                  <w:vAlign w:val="center"/>
                </w:tcPr>
                <w:p>
                  <w:pPr>
                    <w:adjustRightInd w:val="0"/>
                    <w:snapToGrid w:val="0"/>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16.67</w:t>
                  </w:r>
                </w:p>
              </w:tc>
            </w:tr>
          </w:tbl>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5</w:t>
            </w:r>
            <w:r>
              <w:rPr>
                <w:rFonts w:hint="eastAsia" w:ascii="Times New Roman" w:hAnsi="Times New Roman" w:eastAsia="宋体" w:cs="Times New Roman"/>
                <w:b/>
                <w:color w:val="auto"/>
                <w:sz w:val="24"/>
                <w:szCs w:val="24"/>
              </w:rPr>
              <w:t>、公用工程</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（1）给水</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项目用水主要包括生产用水及人员生活用水，由</w:t>
            </w:r>
            <w:commentRangeStart w:id="17"/>
            <w:r>
              <w:rPr>
                <w:rFonts w:hint="eastAsia" w:ascii="Times New Roman" w:hAnsi="Times New Roman" w:eastAsia="宋体" w:cs="Times New Roman"/>
                <w:color w:val="auto"/>
                <w:sz w:val="24"/>
                <w:szCs w:val="24"/>
              </w:rPr>
              <w:t>厂区自备井提供水源（取水井应到当地水行政主管部门办理取水许可手续）。</w:t>
            </w:r>
            <w:commentRangeEnd w:id="17"/>
            <w:r>
              <w:commentReference w:id="17"/>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生产用水：项目生产用水主要为锅炉系统用水，软水装置制备的软水输入锅炉系统加热成为蒸汽用于糯玉米消毒。</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项目配置1台8t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h生物质蒸汽锅炉，日运行2</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h，年运行</w:t>
            </w:r>
            <w:commentRangeStart w:id="18"/>
            <w:r>
              <w:rPr>
                <w:rFonts w:hint="eastAsia" w:ascii="Times New Roman" w:hAnsi="Times New Roman" w:eastAsia="宋体" w:cs="Times New Roman"/>
                <w:color w:val="auto"/>
                <w:sz w:val="24"/>
                <w:szCs w:val="24"/>
                <w:lang w:val="en-US" w:eastAsia="zh-CN"/>
              </w:rPr>
              <w:t>180</w:t>
            </w:r>
            <w:r>
              <w:rPr>
                <w:rFonts w:hint="eastAsia" w:ascii="Times New Roman" w:hAnsi="Times New Roman" w:eastAsia="宋体" w:cs="Times New Roman"/>
                <w:color w:val="auto"/>
                <w:sz w:val="24"/>
                <w:szCs w:val="24"/>
              </w:rPr>
              <w:t>d，</w:t>
            </w:r>
            <w:commentRangeEnd w:id="18"/>
            <w:r>
              <w:commentReference w:id="18"/>
            </w:r>
            <w:r>
              <w:rPr>
                <w:rFonts w:hint="eastAsia" w:ascii="Times New Roman" w:hAnsi="Times New Roman" w:eastAsia="宋体" w:cs="Times New Roman"/>
                <w:color w:val="auto"/>
                <w:sz w:val="24"/>
                <w:szCs w:val="24"/>
              </w:rPr>
              <w:t>锅炉系统用水量8t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h（按满负荷运行计算），制成热蒸汽后送入生产车间消毒工序，对糯玉米进行高温消毒，蒸汽冷凝水输入冷却水池冷却后循环使用，不外排。其中蒸汽消毒及冷却过程中损耗量占用水量的</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%，锅炉定期排污水</w:t>
            </w:r>
            <w:r>
              <w:rPr>
                <w:rFonts w:hint="eastAsia" w:ascii="Times New Roman" w:hAnsi="Times New Roman" w:eastAsia="宋体" w:cs="Times New Roman"/>
                <w:color w:val="auto"/>
                <w:sz w:val="24"/>
                <w:szCs w:val="24"/>
                <w:lang w:val="en-US" w:eastAsia="zh-CN"/>
              </w:rPr>
              <w:t>0.5</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d，则系统定期补水量3</w:t>
            </w:r>
            <w:r>
              <w:rPr>
                <w:rFonts w:ascii="Times New Roman" w:hAnsi="Times New Roman" w:eastAsia="宋体" w:cs="Times New Roman"/>
                <w:color w:val="auto"/>
                <w:sz w:val="24"/>
                <w:szCs w:val="24"/>
              </w:rPr>
              <w:t>8.9</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7002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a），补充的新鲜水由软水装置制备。</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项目配置1套软水装置，软水与浓盐水比例为</w:t>
            </w:r>
            <w:r>
              <w:rPr>
                <w:rFonts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，则软水装置用水量</w:t>
            </w:r>
            <w:r>
              <w:rPr>
                <w:rFonts w:ascii="Times New Roman" w:hAnsi="Times New Roman" w:eastAsia="宋体" w:cs="Times New Roman"/>
                <w:color w:val="auto"/>
                <w:sz w:val="24"/>
                <w:szCs w:val="24"/>
              </w:rPr>
              <w:t>55.6</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10008</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a），浓盐水产生量</w:t>
            </w:r>
            <w:r>
              <w:rPr>
                <w:rFonts w:ascii="Times New Roman" w:hAnsi="Times New Roman" w:eastAsia="宋体" w:cs="Times New Roman"/>
                <w:color w:val="auto"/>
                <w:sz w:val="24"/>
                <w:szCs w:val="24"/>
              </w:rPr>
              <w:t>16.7</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3006</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a），全部用于厂区及灰渣抑尘，不外排。项目总占地面积</w:t>
            </w:r>
            <w:r>
              <w:rPr>
                <w:rFonts w:hint="eastAsia" w:ascii="Times New Roman" w:hAnsi="Times New Roman" w:eastAsia="宋体" w:cs="Times New Roman"/>
                <w:color w:val="auto"/>
                <w:sz w:val="24"/>
                <w:szCs w:val="24"/>
                <w:lang w:val="en-US" w:eastAsia="zh-CN"/>
              </w:rPr>
              <w:t>15957</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，扣除建筑物基底面积后场地、道路占地</w:t>
            </w:r>
            <w:r>
              <w:rPr>
                <w:rFonts w:hint="eastAsia" w:ascii="Times New Roman" w:hAnsi="Times New Roman" w:eastAsia="宋体" w:cs="Times New Roman"/>
                <w:color w:val="auto"/>
                <w:sz w:val="24"/>
                <w:szCs w:val="24"/>
                <w:lang w:val="en-US" w:eastAsia="zh-CN"/>
              </w:rPr>
              <w:t>5909</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，完全能够消纳软水装置排放的浓</w:t>
            </w:r>
            <w:r>
              <w:rPr>
                <w:rFonts w:hint="eastAsia" w:ascii="Times New Roman" w:hAnsi="Times New Roman" w:eastAsia="宋体" w:cs="Times New Roman"/>
                <w:color w:val="auto"/>
                <w:sz w:val="24"/>
                <w:szCs w:val="24"/>
              </w:rPr>
              <w:t>盐</w:t>
            </w:r>
            <w:r>
              <w:rPr>
                <w:rFonts w:ascii="Times New Roman" w:hAnsi="Times New Roman" w:eastAsia="宋体" w:cs="Times New Roman"/>
                <w:color w:val="auto"/>
                <w:sz w:val="24"/>
                <w:szCs w:val="24"/>
              </w:rPr>
              <w:t>水及锅炉系统排污水。</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生活用水：项目劳动定员40</w:t>
            </w:r>
            <w:r>
              <w:rPr>
                <w:rFonts w:hint="eastAsia" w:ascii="Times New Roman" w:hAnsi="Times New Roman" w:eastAsia="宋体" w:cs="Times New Roman"/>
                <w:color w:val="auto"/>
                <w:sz w:val="24"/>
                <w:szCs w:val="24"/>
              </w:rPr>
              <w:t>人，</w:t>
            </w:r>
            <w:r>
              <w:rPr>
                <w:rFonts w:ascii="Times New Roman" w:hAnsi="Times New Roman" w:eastAsia="宋体" w:cs="Times New Roman"/>
                <w:color w:val="auto"/>
                <w:sz w:val="24"/>
                <w:szCs w:val="24"/>
              </w:rPr>
              <w:t>参考《内蒙古自治区地方标准  行业用水定额》（DB/T385-2020）中的相关内容，生活用水量按60L/人·d计，则生活用水量2.4m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ascii="Times New Roman" w:hAnsi="Times New Roman" w:eastAsia="宋体" w:cs="Times New Roman"/>
                <w:color w:val="auto"/>
                <w:sz w:val="24"/>
                <w:szCs w:val="24"/>
              </w:rPr>
              <w:t>144</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（2）排水</w:t>
            </w:r>
          </w:p>
          <w:p>
            <w:pPr>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项目消毒工序冷凝水经冷却水池冷却后循环使用，不外排；软水装置产生的浓盐水</w:t>
            </w:r>
            <w:r>
              <w:rPr>
                <w:rFonts w:ascii="Times New Roman" w:hAnsi="Times New Roman" w:eastAsia="宋体" w:cs="Times New Roman"/>
                <w:color w:val="auto"/>
                <w:sz w:val="24"/>
                <w:szCs w:val="24"/>
              </w:rPr>
              <w:t>16.7</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d及锅炉系统排污水0</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d全部用于厂区及灰渣抑尘，不外排；生活污水产生量按用水量的0</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计，则生活污水产生量</w:t>
            </w:r>
            <w:r>
              <w:rPr>
                <w:rFonts w:ascii="Times New Roman" w:hAnsi="Times New Roman" w:eastAsia="宋体" w:cs="Times New Roman"/>
                <w:color w:val="auto"/>
                <w:sz w:val="24"/>
                <w:szCs w:val="24"/>
              </w:rPr>
              <w:t>1.92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345.6</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a），经厂内防渗化粪池处理</w:t>
            </w:r>
            <w:r>
              <w:rPr>
                <w:rFonts w:ascii="Times New Roman" w:hAnsi="Times New Roman" w:eastAsia="宋体" w:cs="Times New Roman"/>
                <w:color w:val="auto"/>
                <w:sz w:val="24"/>
                <w:szCs w:val="24"/>
              </w:rPr>
              <w:t>后</w:t>
            </w:r>
            <w:r>
              <w:rPr>
                <w:rFonts w:hint="eastAsia" w:ascii="Times New Roman" w:hAnsi="Times New Roman" w:eastAsia="宋体" w:cs="Times New Roman"/>
                <w:color w:val="auto"/>
                <w:sz w:val="24"/>
                <w:szCs w:val="24"/>
              </w:rPr>
              <w:t>定期</w:t>
            </w:r>
            <w:r>
              <w:rPr>
                <w:rFonts w:ascii="Times New Roman" w:hAnsi="Times New Roman" w:eastAsia="宋体" w:cs="Times New Roman"/>
                <w:color w:val="auto"/>
                <w:sz w:val="24"/>
                <w:szCs w:val="24"/>
              </w:rPr>
              <w:t>清运至五原县生活污水处理厂</w:t>
            </w:r>
            <w:r>
              <w:rPr>
                <w:rFonts w:hint="eastAsia" w:ascii="Times New Roman" w:hAnsi="Times New Roman" w:eastAsia="宋体" w:cs="Times New Roman"/>
                <w:color w:val="auto"/>
                <w:sz w:val="24"/>
                <w:szCs w:val="24"/>
              </w:rPr>
              <w:t>处置</w:t>
            </w:r>
            <w:r>
              <w:rPr>
                <w:rFonts w:hint="eastAsia" w:ascii="Times New Roman" w:hAnsi="Times New Roman" w:eastAsia="宋体" w:cs="Times New Roman"/>
                <w:color w:val="auto"/>
                <w:sz w:val="24"/>
                <w:szCs w:val="24"/>
                <w:lang w:val="en-US" w:eastAsia="zh-CN"/>
              </w:rPr>
              <w:t>。</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mc:AlternateContent>
                <mc:Choice Requires="wpg">
                  <w:drawing>
                    <wp:anchor distT="0" distB="0" distL="114300" distR="114300" simplePos="0" relativeHeight="251660288" behindDoc="0" locked="0" layoutInCell="1" allowOverlap="1">
                      <wp:simplePos x="0" y="0"/>
                      <wp:positionH relativeFrom="column">
                        <wp:posOffset>113665</wp:posOffset>
                      </wp:positionH>
                      <wp:positionV relativeFrom="paragraph">
                        <wp:posOffset>120650</wp:posOffset>
                      </wp:positionV>
                      <wp:extent cx="4838700" cy="2000250"/>
                      <wp:effectExtent l="0" t="0" r="0" b="0"/>
                      <wp:wrapNone/>
                      <wp:docPr id="60" name="组合 60"/>
                      <wp:cNvGraphicFramePr/>
                      <a:graphic xmlns:a="http://schemas.openxmlformats.org/drawingml/2006/main">
                        <a:graphicData uri="http://schemas.microsoft.com/office/word/2010/wordprocessingGroup">
                          <wpg:wgp>
                            <wpg:cNvGrpSpPr/>
                            <wpg:grpSpPr>
                              <a:xfrm>
                                <a:off x="0" y="0"/>
                                <a:ext cx="4838700" cy="2000250"/>
                                <a:chOff x="0" y="0"/>
                                <a:chExt cx="4838700" cy="2000250"/>
                              </a:xfrm>
                            </wpg:grpSpPr>
                            <wps:wsp>
                              <wps:cNvPr id="4" name="文本框 2"/>
                              <wps:cNvSpPr txBox="1">
                                <a:spLocks noChangeArrowheads="1"/>
                              </wps:cNvSpPr>
                              <wps:spPr bwMode="auto">
                                <a:xfrm>
                                  <a:off x="1066800" y="866775"/>
                                  <a:ext cx="838200"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软水装置</w:t>
                                    </w:r>
                                  </w:p>
                                </w:txbxContent>
                              </wps:txbx>
                              <wps:bodyPr rot="0" vert="horz" wrap="square" lIns="91440" tIns="45720" rIns="91440" bIns="45720" anchor="t" anchorCtr="0">
                                <a:spAutoFit/>
                              </wps:bodyPr>
                            </wps:wsp>
                            <wps:wsp>
                              <wps:cNvPr id="5" name="文本框 2"/>
                              <wps:cNvSpPr txBox="1">
                                <a:spLocks noChangeArrowheads="1"/>
                              </wps:cNvSpPr>
                              <wps:spPr bwMode="auto">
                                <a:xfrm>
                                  <a:off x="2419350" y="866775"/>
                                  <a:ext cx="838200"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锅炉系统</w:t>
                                    </w:r>
                                  </w:p>
                                </w:txbxContent>
                              </wps:txbx>
                              <wps:bodyPr rot="0" vert="horz" wrap="square" lIns="91440" tIns="45720" rIns="91440" bIns="45720" anchor="t" anchorCtr="0">
                                <a:spAutoFit/>
                              </wps:bodyPr>
                            </wps:wsp>
                            <wps:wsp>
                              <wps:cNvPr id="6" name="文本框 2"/>
                              <wps:cNvSpPr txBox="1">
                                <a:spLocks noChangeArrowheads="1"/>
                              </wps:cNvSpPr>
                              <wps:spPr bwMode="auto">
                                <a:xfrm>
                                  <a:off x="3762375" y="847725"/>
                                  <a:ext cx="838200"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消毒工序</w:t>
                                    </w:r>
                                  </w:p>
                                </w:txbxContent>
                              </wps:txbx>
                              <wps:bodyPr rot="0" vert="horz" wrap="square" lIns="91440" tIns="45720" rIns="91440" bIns="45720" anchor="t" anchorCtr="0">
                                <a:spAutoFit/>
                              </wps:bodyPr>
                            </wps:wsp>
                            <wps:wsp>
                              <wps:cNvPr id="13" name="文本框 2"/>
                              <wps:cNvSpPr txBox="1">
                                <a:spLocks noChangeArrowheads="1"/>
                              </wps:cNvSpPr>
                              <wps:spPr bwMode="auto">
                                <a:xfrm>
                                  <a:off x="3514725" y="238125"/>
                                  <a:ext cx="1295400" cy="29845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冷却水池（-38.4）</w:t>
                                    </w:r>
                                  </w:p>
                                </w:txbxContent>
                              </wps:txbx>
                              <wps:bodyPr rot="0" vert="horz" wrap="square" lIns="91440" tIns="45720" rIns="91440" bIns="45720" anchor="t" anchorCtr="0">
                                <a:spAutoFit/>
                              </wps:bodyPr>
                            </wps:wsp>
                            <wps:wsp>
                              <wps:cNvPr id="14" name="文本框 2"/>
                              <wps:cNvSpPr txBox="1">
                                <a:spLocks noChangeArrowheads="1"/>
                              </wps:cNvSpPr>
                              <wps:spPr bwMode="auto">
                                <a:xfrm>
                                  <a:off x="1066800" y="1600200"/>
                                  <a:ext cx="1371600" cy="298450"/>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生活用水（-0.48）</w:t>
                                    </w:r>
                                  </w:p>
                                </w:txbxContent>
                              </wps:txbx>
                              <wps:bodyPr rot="0" vert="horz" wrap="square" lIns="91440" tIns="45720" rIns="91440" bIns="45720" anchor="t" anchorCtr="0">
                                <a:spAutoFit/>
                              </wps:bodyPr>
                            </wps:wsp>
                            <wps:wsp>
                              <wps:cNvPr id="31" name="文本框 2"/>
                              <wps:cNvSpPr txBox="1">
                                <a:spLocks noChangeArrowheads="1"/>
                              </wps:cNvSpPr>
                              <wps:spPr bwMode="auto">
                                <a:xfrm>
                                  <a:off x="609600" y="790575"/>
                                  <a:ext cx="457200" cy="298450"/>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55.6</w:t>
                                    </w:r>
                                  </w:p>
                                </w:txbxContent>
                              </wps:txbx>
                              <wps:bodyPr rot="0" vert="horz" wrap="square" lIns="91440" tIns="45720" rIns="91440" bIns="45720" anchor="t" anchorCtr="0">
                                <a:spAutoFit/>
                              </wps:bodyPr>
                            </wps:wsp>
                            <wps:wsp>
                              <wps:cNvPr id="37" name="文本框 2"/>
                              <wps:cNvSpPr txBox="1">
                                <a:spLocks noChangeArrowheads="1"/>
                              </wps:cNvSpPr>
                              <wps:spPr bwMode="auto">
                                <a:xfrm>
                                  <a:off x="600075" y="1524000"/>
                                  <a:ext cx="457200" cy="298450"/>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2.4</w:t>
                                    </w:r>
                                  </w:p>
                                </w:txbxContent>
                              </wps:txbx>
                              <wps:bodyPr rot="0" vert="horz" wrap="square" lIns="91440" tIns="45720" rIns="91440" bIns="45720" anchor="t" anchorCtr="0">
                                <a:spAutoFit/>
                              </wps:bodyPr>
                            </wps:wsp>
                            <wps:wsp>
                              <wps:cNvPr id="38" name="文本框 2"/>
                              <wps:cNvSpPr txBox="1">
                                <a:spLocks noChangeArrowheads="1"/>
                              </wps:cNvSpPr>
                              <wps:spPr bwMode="auto">
                                <a:xfrm>
                                  <a:off x="2447925" y="1514475"/>
                                  <a:ext cx="457200" cy="298450"/>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1.92</w:t>
                                    </w:r>
                                  </w:p>
                                </w:txbxContent>
                              </wps:txbx>
                              <wps:bodyPr rot="0" vert="horz" wrap="square" lIns="91440" tIns="45720" rIns="91440" bIns="45720" anchor="t" anchorCtr="0">
                                <a:spAutoFit/>
                              </wps:bodyPr>
                            </wps:wsp>
                            <wps:wsp>
                              <wps:cNvPr id="40" name="文本框 2"/>
                              <wps:cNvSpPr txBox="1">
                                <a:spLocks noChangeArrowheads="1"/>
                              </wps:cNvSpPr>
                              <wps:spPr bwMode="auto">
                                <a:xfrm>
                                  <a:off x="2895600" y="1495425"/>
                                  <a:ext cx="1943100" cy="504825"/>
                                </a:xfrm>
                                <a:prstGeom prst="rect">
                                  <a:avLst/>
                                </a:prstGeom>
                                <a:noFill/>
                                <a:ln w="9525">
                                  <a:no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防渗化粪池处理</w:t>
                                    </w:r>
                                    <w:r>
                                      <w:rPr>
                                        <w:rFonts w:ascii="Times New Roman" w:hAnsi="Times New Roman" w:eastAsia="宋体" w:cs="Times New Roman"/>
                                      </w:rPr>
                                      <w:t>后</w:t>
                                    </w:r>
                                    <w:r>
                                      <w:rPr>
                                        <w:rFonts w:hint="eastAsia" w:ascii="Times New Roman" w:hAnsi="Times New Roman" w:eastAsia="宋体" w:cs="Times New Roman"/>
                                      </w:rPr>
                                      <w:t>定期</w:t>
                                    </w:r>
                                    <w:r>
                                      <w:rPr>
                                        <w:rFonts w:ascii="Times New Roman" w:hAnsi="Times New Roman" w:eastAsia="宋体" w:cs="Times New Roman"/>
                                      </w:rPr>
                                      <w:t>清运至五原县生活污水处理厂</w:t>
                                    </w:r>
                                    <w:r>
                                      <w:rPr>
                                        <w:rFonts w:hint="eastAsia" w:ascii="Times New Roman" w:hAnsi="Times New Roman" w:eastAsia="宋体" w:cs="Times New Roman"/>
                                      </w:rPr>
                                      <w:t>处置</w:t>
                                    </w:r>
                                  </w:p>
                                </w:txbxContent>
                              </wps:txbx>
                              <wps:bodyPr rot="0" vert="horz" wrap="square" lIns="91440" tIns="45720" rIns="91440" bIns="45720" anchor="t" anchorCtr="0">
                                <a:noAutofit/>
                              </wps:bodyPr>
                            </wps:wsp>
                            <wps:wsp>
                              <wps:cNvPr id="47" name="文本框 2"/>
                              <wps:cNvSpPr txBox="1">
                                <a:spLocks noChangeArrowheads="1"/>
                              </wps:cNvSpPr>
                              <wps:spPr bwMode="auto">
                                <a:xfrm>
                                  <a:off x="466725" y="552450"/>
                                  <a:ext cx="1096009" cy="299084"/>
                                </a:xfrm>
                                <a:prstGeom prst="rect">
                                  <a:avLst/>
                                </a:prstGeom>
                                <a:noFill/>
                                <a:ln w="9525">
                                  <a:no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浓</w:t>
                                    </w:r>
                                    <w:r>
                                      <w:rPr>
                                        <w:rFonts w:hint="eastAsia" w:ascii="Times New Roman" w:hAnsi="Times New Roman" w:eastAsia="宋体" w:cs="Times New Roman"/>
                                        <w:color w:val="000000" w:themeColor="text1"/>
                                        <w:szCs w:val="21"/>
                                        <w14:textFill>
                                          <w14:solidFill>
                                            <w14:schemeClr w14:val="tx1"/>
                                          </w14:solidFill>
                                        </w14:textFill>
                                      </w:rPr>
                                      <w:t>盐</w:t>
                                    </w:r>
                                    <w:r>
                                      <w:rPr>
                                        <w:rFonts w:hint="eastAsia" w:ascii="Times New Roman" w:hAnsi="Times New Roman" w:eastAsia="宋体" w:cs="Times New Roman"/>
                                      </w:rPr>
                                      <w:t>水：</w:t>
                                    </w:r>
                                    <w:r>
                                      <w:rPr>
                                        <w:rFonts w:ascii="Times New Roman" w:hAnsi="Times New Roman" w:eastAsia="宋体" w:cs="Times New Roman"/>
                                      </w:rPr>
                                      <w:t>16.7</w:t>
                                    </w:r>
                                  </w:p>
                                </w:txbxContent>
                              </wps:txbx>
                              <wps:bodyPr rot="0" vert="horz" wrap="square" lIns="91440" tIns="45720" rIns="91440" bIns="45720" anchor="t" anchorCtr="0">
                                <a:spAutoFit/>
                              </wps:bodyPr>
                            </wps:wsp>
                            <wps:wsp>
                              <wps:cNvPr id="48" name="文本框 2"/>
                              <wps:cNvSpPr txBox="1">
                                <a:spLocks noChangeArrowheads="1"/>
                              </wps:cNvSpPr>
                              <wps:spPr bwMode="auto">
                                <a:xfrm>
                                  <a:off x="1724025" y="561975"/>
                                  <a:ext cx="1000125" cy="298450"/>
                                </a:xfrm>
                                <a:prstGeom prst="rect">
                                  <a:avLst/>
                                </a:prstGeom>
                                <a:noFill/>
                                <a:ln w="9525">
                                  <a:no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排污水：</w:t>
                                    </w:r>
                                    <w:r>
                                      <w:rPr>
                                        <w:rFonts w:ascii="Times New Roman" w:hAnsi="Times New Roman" w:eastAsia="宋体" w:cs="Times New Roman"/>
                                      </w:rPr>
                                      <w:t>0.5</w:t>
                                    </w:r>
                                  </w:p>
                                </w:txbxContent>
                              </wps:txbx>
                              <wps:bodyPr rot="0" vert="horz" wrap="square" lIns="91440" tIns="45720" rIns="91440" bIns="45720" anchor="t" anchorCtr="0">
                                <a:spAutoFit/>
                              </wps:bodyPr>
                            </wps:wsp>
                            <wps:wsp>
                              <wps:cNvPr id="49" name="文本框 2"/>
                              <wps:cNvSpPr txBox="1">
                                <a:spLocks noChangeArrowheads="1"/>
                              </wps:cNvSpPr>
                              <wps:spPr bwMode="auto">
                                <a:xfrm>
                                  <a:off x="1971675" y="314325"/>
                                  <a:ext cx="514984" cy="299084"/>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17.2</w:t>
                                    </w:r>
                                  </w:p>
                                </w:txbxContent>
                              </wps:txbx>
                              <wps:bodyPr rot="0" vert="horz" wrap="square" lIns="91440" tIns="45720" rIns="91440" bIns="45720" anchor="t" anchorCtr="0">
                                <a:spAutoFit/>
                              </wps:bodyPr>
                            </wps:wsp>
                            <wps:wsp>
                              <wps:cNvPr id="50" name="文本框 2"/>
                              <wps:cNvSpPr txBox="1">
                                <a:spLocks noChangeArrowheads="1"/>
                              </wps:cNvSpPr>
                              <wps:spPr bwMode="auto">
                                <a:xfrm>
                                  <a:off x="1438275" y="0"/>
                                  <a:ext cx="1266825" cy="285750"/>
                                </a:xfrm>
                                <a:prstGeom prst="rect">
                                  <a:avLst/>
                                </a:prstGeom>
                                <a:noFill/>
                                <a:ln w="9525">
                                  <a:no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厂区及</w:t>
                                    </w:r>
                                    <w:r>
                                      <w:rPr>
                                        <w:rFonts w:ascii="Times New Roman" w:hAnsi="Times New Roman" w:eastAsia="宋体" w:cs="Times New Roman"/>
                                      </w:rPr>
                                      <w:t>灰渣抑尘</w:t>
                                    </w:r>
                                  </w:p>
                                </w:txbxContent>
                              </wps:txbx>
                              <wps:bodyPr rot="0" vert="horz" wrap="square" lIns="91440" tIns="45720" rIns="91440" bIns="45720" anchor="t" anchorCtr="0">
                                <a:noAutofit/>
                              </wps:bodyPr>
                            </wps:wsp>
                            <wps:wsp>
                              <wps:cNvPr id="51" name="文本框 2"/>
                              <wps:cNvSpPr txBox="1">
                                <a:spLocks noChangeArrowheads="1"/>
                              </wps:cNvSpPr>
                              <wps:spPr bwMode="auto">
                                <a:xfrm>
                                  <a:off x="1914525" y="800100"/>
                                  <a:ext cx="457200" cy="298450"/>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38.9</w:t>
                                    </w:r>
                                  </w:p>
                                </w:txbxContent>
                              </wps:txbx>
                              <wps:bodyPr rot="0" vert="horz" wrap="square" lIns="91440" tIns="45720" rIns="91440" bIns="45720" anchor="t" anchorCtr="0">
                                <a:spAutoFit/>
                              </wps:bodyPr>
                            </wps:wsp>
                            <wps:wsp>
                              <wps:cNvPr id="52" name="文本框 2"/>
                              <wps:cNvSpPr txBox="1">
                                <a:spLocks noChangeArrowheads="1"/>
                              </wps:cNvSpPr>
                              <wps:spPr bwMode="auto">
                                <a:xfrm>
                                  <a:off x="3248025" y="762000"/>
                                  <a:ext cx="534034" cy="299084"/>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179.2</w:t>
                                    </w:r>
                                  </w:p>
                                </w:txbxContent>
                              </wps:txbx>
                              <wps:bodyPr rot="0" vert="horz" wrap="square" lIns="91440" tIns="45720" rIns="91440" bIns="45720" anchor="t" anchorCtr="0">
                                <a:spAutoFit/>
                              </wps:bodyPr>
                            </wps:wsp>
                            <wpg:grpSp>
                              <wpg:cNvPr id="59" name="组合 59"/>
                              <wpg:cNvGrpSpPr/>
                              <wpg:grpSpPr>
                                <a:xfrm>
                                  <a:off x="47625" y="247650"/>
                                  <a:ext cx="4095750" cy="1495425"/>
                                  <a:chOff x="0" y="0"/>
                                  <a:chExt cx="4095750" cy="1495425"/>
                                </a:xfrm>
                              </wpg:grpSpPr>
                              <wps:wsp>
                                <wps:cNvPr id="18" name="直接箭头连接符 18"/>
                                <wps:cNvCnPr/>
                                <wps:spPr>
                                  <a:xfrm>
                                    <a:off x="1866900" y="76200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3209925" y="74295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flipV="1">
                                    <a:off x="4095750" y="28575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a:off x="2400300" y="1495425"/>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a:off x="514350" y="76200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a:off x="514350" y="1495425"/>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wps:spPr>
                                  <a:xfrm>
                                    <a:off x="514350" y="762000"/>
                                    <a:ext cx="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0" y="112395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flipV="1">
                                    <a:off x="1438275" y="30480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2581275" y="30480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a:off x="1438275" y="314325"/>
                                    <a:ext cx="1152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flipV="1">
                                    <a:off x="200025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flipH="1">
                                    <a:off x="3009900" y="142875"/>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接箭头连接符 55"/>
                                <wps:cNvCnPr/>
                                <wps:spPr>
                                  <a:xfrm>
                                    <a:off x="3000375" y="142875"/>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文本框 2"/>
                              <wps:cNvSpPr txBox="1">
                                <a:spLocks noChangeArrowheads="1"/>
                              </wps:cNvSpPr>
                              <wps:spPr bwMode="auto">
                                <a:xfrm>
                                  <a:off x="3000375" y="180975"/>
                                  <a:ext cx="542925" cy="298450"/>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140.8</w:t>
                                    </w:r>
                                  </w:p>
                                </w:txbxContent>
                              </wps:txbx>
                              <wps:bodyPr rot="0" vert="horz" wrap="square" lIns="91440" tIns="45720" rIns="91440" bIns="45720" anchor="t" anchorCtr="0">
                                <a:spAutoFit/>
                              </wps:bodyPr>
                            </wps:wsp>
                            <wps:wsp>
                              <wps:cNvPr id="57" name="文本框 2"/>
                              <wps:cNvSpPr txBox="1">
                                <a:spLocks noChangeArrowheads="1"/>
                              </wps:cNvSpPr>
                              <wps:spPr bwMode="auto">
                                <a:xfrm>
                                  <a:off x="4038600" y="590550"/>
                                  <a:ext cx="591184" cy="299084"/>
                                </a:xfrm>
                                <a:prstGeom prst="rect">
                                  <a:avLst/>
                                </a:prstGeom>
                                <a:noFill/>
                                <a:ln w="9525">
                                  <a:noFill/>
                                  <a:miter lim="800000"/>
                                </a:ln>
                              </wps:spPr>
                              <wps:txbx>
                                <w:txbxContent>
                                  <w:p>
                                    <w:pPr>
                                      <w:jc w:val="center"/>
                                      <w:rPr>
                                        <w:rFonts w:ascii="Times New Roman" w:hAnsi="Times New Roman" w:eastAsia="宋体" w:cs="Times New Roman"/>
                                      </w:rPr>
                                    </w:pPr>
                                    <w:r>
                                      <w:rPr>
                                        <w:rFonts w:ascii="Times New Roman" w:hAnsi="Times New Roman" w:eastAsia="宋体" w:cs="Times New Roman"/>
                                      </w:rPr>
                                      <w:t>179.2</w:t>
                                    </w:r>
                                  </w:p>
                                </w:txbxContent>
                              </wps:txbx>
                              <wps:bodyPr rot="0" vert="horz" wrap="square" lIns="91440" tIns="45720" rIns="91440" bIns="45720" anchor="t" anchorCtr="0">
                                <a:spAutoFit/>
                              </wps:bodyPr>
                            </wps:wsp>
                            <wps:wsp>
                              <wps:cNvPr id="58" name="文本框 2"/>
                              <wps:cNvSpPr txBox="1">
                                <a:spLocks noChangeArrowheads="1"/>
                              </wps:cNvSpPr>
                              <wps:spPr bwMode="auto">
                                <a:xfrm>
                                  <a:off x="0" y="1123950"/>
                                  <a:ext cx="600709" cy="497204"/>
                                </a:xfrm>
                                <a:prstGeom prst="rect">
                                  <a:avLst/>
                                </a:prstGeom>
                                <a:noFill/>
                                <a:ln w="9525">
                                  <a:noFill/>
                                  <a:miter lim="800000"/>
                                </a:ln>
                              </wps:spPr>
                              <wps:txbx>
                                <w:txbxContent>
                                  <w:p>
                                    <w:pPr>
                                      <w:jc w:val="center"/>
                                      <w:rPr>
                                        <w:rFonts w:ascii="Times New Roman" w:hAnsi="Times New Roman" w:eastAsia="宋体" w:cs="Times New Roman"/>
                                      </w:rPr>
                                    </w:pPr>
                                    <w:r>
                                      <w:rPr>
                                        <w:rFonts w:hint="eastAsia" w:ascii="Times New Roman" w:hAnsi="Times New Roman" w:eastAsia="宋体" w:cs="Times New Roman"/>
                                      </w:rPr>
                                      <w:t>新鲜水</w:t>
                                    </w:r>
                                    <w:r>
                                      <w:rPr>
                                        <w:rFonts w:ascii="Times New Roman" w:hAnsi="Times New Roman" w:eastAsia="宋体" w:cs="Times New Roman"/>
                                      </w:rPr>
                                      <w:t>58</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8.95pt;margin-top:9.5pt;height:157.5pt;width:381pt;z-index:251660288;mso-width-relative:page;mso-height-relative:page;" coordsize="4838700,2000250" o:gfxdata="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AI&#10;90ek1wAAAAkBAAAPAAAAAAAAAAEAIAAAACIAAABkcnMvZG93bnJldi54bWxQSwECFAAUAAAACACH&#10;TuJAPQpg4kQHAABbTAAADgAAAAAAAAABACAAAAAmAQAAZHJzL2Uyb0RvYy54bWxQSwUGAAAAAAYA&#10;BgBZAQAA3AoAAAAA&#10;">
                      <o:lock v:ext="edit" aspectratio="f"/>
                      <v:shape id="文本框 2" o:spid="_x0000_s1026" o:spt="202" type="#_x0000_t202" style="position:absolute;left:1066800;top:866775;height:298450;width:838200;" fillcolor="#FFFFFF" filled="t" stroked="t" coordsize="21600,21600" o:gfxdata="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7R4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软水装置</w:t>
                              </w:r>
                            </w:p>
                          </w:txbxContent>
                        </v:textbox>
                      </v:shape>
                      <v:shape id="文本框 2" o:spid="_x0000_s1026" o:spt="202" type="#_x0000_t202" style="position:absolute;left:2419350;top:866775;height:298450;width:838200;" fillcolor="#FFFFFF" filled="t" stroked="t" coordsize="21600,21600" o:gfxdata="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TEeO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锅炉系统</w:t>
                              </w:r>
                            </w:p>
                          </w:txbxContent>
                        </v:textbox>
                      </v:shape>
                      <v:shape id="文本框 2" o:spid="_x0000_s1026" o:spt="202" type="#_x0000_t202" style="position:absolute;left:3762375;top:847725;height:298450;width:838200;" fillcolor="#FFFFFF" filled="t" stroked="t" coordsize="21600,21600" o:gfxdata="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Bj5S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消毒工序</w:t>
                              </w:r>
                            </w:p>
                          </w:txbxContent>
                        </v:textbox>
                      </v:shape>
                      <v:shape id="文本框 2" o:spid="_x0000_s1026" o:spt="202" type="#_x0000_t202" style="position:absolute;left:3514725;top:238125;height:298450;width:1295400;" fillcolor="#FFFFFF" filled="t" stroked="t" coordsize="21600,21600" o:gfxdata="UEsDBAoAAAAAAIdO4kAAAAAAAAAAAAAAAAAEAAAAZHJzL1BLAwQUAAAACACHTuJAzxwlILwAAADb&#10;AAAADwAAAGRycy9kb3ducmV2LnhtbEVPTWsCMRC9F/ofwhR662attJ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cJSC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冷却水池（-38.4）</w:t>
                              </w:r>
                            </w:p>
                          </w:txbxContent>
                        </v:textbox>
                      </v:shape>
                      <v:shape id="文本框 2" o:spid="_x0000_s1026" o:spt="202" type="#_x0000_t202" style="position:absolute;left:1066800;top:1600200;height:298450;width:1371600;" fillcolor="#FFFFFF" filled="t" stroked="t" coordsize="21600,21600" o:gfxdata="UEsDBAoAAAAAAIdO4kAAAAAAAAAAAAAAAAAEAAAAZHJzL1BLAwQUAAAACACHTuJAQPW9VLwAAADb&#10;AAAADwAAAGRycy9kb3ducmV2LnhtbEVPTWsCMRC9F/ofwhR662Yttp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vV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生活用水（-0.48）</w:t>
                              </w:r>
                            </w:p>
                          </w:txbxContent>
                        </v:textbox>
                      </v:shape>
                      <v:shape id="文本框 2" o:spid="_x0000_s1026" o:spt="202" type="#_x0000_t202" style="position:absolute;left:609600;top:790575;height:298450;width:457200;" filled="f" stroked="f" coordsize="21600,21600"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55.6</w:t>
                              </w:r>
                            </w:p>
                          </w:txbxContent>
                        </v:textbox>
                      </v:shape>
                      <v:shape id="文本框 2" o:spid="_x0000_s1026" o:spt="202" type="#_x0000_t202" style="position:absolute;left:600075;top:1524000;height:298450;width:457200;" filled="f" stroked="f" coordsize="21600,21600" o:gfxdata="UEsDBAoAAAAAAIdO4kAAAAAAAAAAAAAAAAAEAAAAZHJzL1BLAwQUAAAACACHTuJAEezwI7wAAADb&#10;AAAADwAAAGRycy9kb3ducmV2LnhtbEWPQUvDQBSE74L/YXlCb3Y3S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8CO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2.4</w:t>
                              </w:r>
                            </w:p>
                          </w:txbxContent>
                        </v:textbox>
                      </v:shape>
                      <v:shape id="文本框 2" o:spid="_x0000_s1026" o:spt="202" type="#_x0000_t202" style="position:absolute;left:2447925;top:1514475;height:298450;width:457200;" filled="f" stroked="f" coordsize="21600,21600" o:gfxdata="UEsDBAoAAAAAAIdO4kAAAAAAAAAAAAAAAAAEAAAAZHJzL1BLAwQUAAAACACHTuJAYHNkUbgAAADb&#10;AAAADwAAAGRycy9kb3ducmV2LnhtbEVPS2vCQBC+C/0PyxS86W5aLJ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NkU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1.92</w:t>
                              </w:r>
                            </w:p>
                          </w:txbxContent>
                        </v:textbox>
                      </v:shape>
                      <v:shape id="文本框 2" o:spid="_x0000_s1026" o:spt="202" type="#_x0000_t202" style="position:absolute;left:2895600;top:1495425;height:504825;width:1943100;"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防渗化粪池处理</w:t>
                              </w:r>
                              <w:r>
                                <w:rPr>
                                  <w:rFonts w:ascii="Times New Roman" w:hAnsi="Times New Roman" w:eastAsia="宋体" w:cs="Times New Roman"/>
                                </w:rPr>
                                <w:t>后</w:t>
                              </w:r>
                              <w:r>
                                <w:rPr>
                                  <w:rFonts w:hint="eastAsia" w:ascii="Times New Roman" w:hAnsi="Times New Roman" w:eastAsia="宋体" w:cs="Times New Roman"/>
                                </w:rPr>
                                <w:t>定期</w:t>
                              </w:r>
                              <w:r>
                                <w:rPr>
                                  <w:rFonts w:ascii="Times New Roman" w:hAnsi="Times New Roman" w:eastAsia="宋体" w:cs="Times New Roman"/>
                                </w:rPr>
                                <w:t>清运至五原县生活污水处理厂</w:t>
                              </w:r>
                              <w:r>
                                <w:rPr>
                                  <w:rFonts w:hint="eastAsia" w:ascii="Times New Roman" w:hAnsi="Times New Roman" w:eastAsia="宋体" w:cs="Times New Roman"/>
                                </w:rPr>
                                <w:t>处置</w:t>
                              </w:r>
                            </w:p>
                          </w:txbxContent>
                        </v:textbox>
                      </v:shape>
                      <v:shape id="文本框 2" o:spid="_x0000_s1026" o:spt="202" type="#_x0000_t202" style="position:absolute;left:466725;top:552450;height:299084;width:1096009;"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hint="eastAsia" w:ascii="Times New Roman" w:hAnsi="Times New Roman" w:eastAsia="宋体" w:cs="Times New Roman"/>
                                </w:rPr>
                                <w:t>浓</w:t>
                              </w:r>
                              <w:r>
                                <w:rPr>
                                  <w:rFonts w:hint="eastAsia" w:ascii="Times New Roman" w:hAnsi="Times New Roman" w:eastAsia="宋体" w:cs="Times New Roman"/>
                                  <w:color w:val="000000" w:themeColor="text1"/>
                                  <w:szCs w:val="21"/>
                                  <w14:textFill>
                                    <w14:solidFill>
                                      <w14:schemeClr w14:val="tx1"/>
                                    </w14:solidFill>
                                  </w14:textFill>
                                </w:rPr>
                                <w:t>盐</w:t>
                              </w:r>
                              <w:r>
                                <w:rPr>
                                  <w:rFonts w:hint="eastAsia" w:ascii="Times New Roman" w:hAnsi="Times New Roman" w:eastAsia="宋体" w:cs="Times New Roman"/>
                                </w:rPr>
                                <w:t>水：</w:t>
                              </w:r>
                              <w:r>
                                <w:rPr>
                                  <w:rFonts w:ascii="Times New Roman" w:hAnsi="Times New Roman" w:eastAsia="宋体" w:cs="Times New Roman"/>
                                </w:rPr>
                                <w:t>16.7</w:t>
                              </w:r>
                            </w:p>
                          </w:txbxContent>
                        </v:textbox>
                      </v:shape>
                      <v:shape id="文本框 2" o:spid="_x0000_s1026" o:spt="202" type="#_x0000_t202" style="position:absolute;left:1724025;top:561975;height:298450;width:1000125;" filled="f" stroked="f" coordsize="21600,21600" o:gfxdata="UEsDBAoAAAAAAIdO4kAAAAAAAAAAAAAAAAAEAAAAZHJzL1BLAwQUAAAACACHTuJAOHUXLLgAAADb&#10;AAAADwAAAGRycy9kb3ducmV2LnhtbEVPS2vCQBC+C/0PyxS86W5KLZ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UXLL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hint="eastAsia" w:ascii="Times New Roman" w:hAnsi="Times New Roman" w:eastAsia="宋体" w:cs="Times New Roman"/>
                                </w:rPr>
                                <w:t>排污水：</w:t>
                              </w:r>
                              <w:r>
                                <w:rPr>
                                  <w:rFonts w:ascii="Times New Roman" w:hAnsi="Times New Roman" w:eastAsia="宋体" w:cs="Times New Roman"/>
                                </w:rPr>
                                <w:t>0.5</w:t>
                              </w:r>
                            </w:p>
                          </w:txbxContent>
                        </v:textbox>
                      </v:shape>
                      <v:shape id="文本框 2" o:spid="_x0000_s1026" o:spt="202" type="#_x0000_t202" style="position:absolute;left:1971675;top:314325;height:299084;width:514984;" filled="f" stroked="f" coordsize="21600,21600" o:gfxdata="UEsDBAoAAAAAAIdO4kAAAAAAAAAAAAAAAAAEAAAAZHJzL1BLAwQUAAAACACHTuJAVzmyt7wAAADb&#10;AAAADwAAAGRycy9kb3ducmV2LnhtbEWPQUvDQBSE74L/YXlCb3Y3Y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sre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17.2</w:t>
                              </w:r>
                            </w:p>
                          </w:txbxContent>
                        </v:textbox>
                      </v:shape>
                      <v:shape id="文本框 2" o:spid="_x0000_s1026" o:spt="202" type="#_x0000_t202" style="position:absolute;left:1438275;top:0;height:285750;width:126682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厂区及</w:t>
                              </w:r>
                              <w:r>
                                <w:rPr>
                                  <w:rFonts w:ascii="Times New Roman" w:hAnsi="Times New Roman" w:eastAsia="宋体" w:cs="Times New Roman"/>
                                </w:rPr>
                                <w:t>灰渣抑尘</w:t>
                              </w:r>
                            </w:p>
                          </w:txbxContent>
                        </v:textbox>
                      </v:shape>
                      <v:shape id="文本框 2" o:spid="_x0000_s1026" o:spt="202" type="#_x0000_t202" style="position:absolute;left:1914525;top:800100;height:298450;width:457200;"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38.9</w:t>
                              </w:r>
                            </w:p>
                          </w:txbxContent>
                        </v:textbox>
                      </v:shape>
                      <v:shape id="文本框 2" o:spid="_x0000_s1026" o:spt="202" type="#_x0000_t202" style="position:absolute;left:3248025;top:762000;height:299084;width:534034;" filled="f" stroked="f" coordsize="21600,21600" o:gfxdata="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S2G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179.2</w:t>
                              </w:r>
                            </w:p>
                          </w:txbxContent>
                        </v:textbox>
                      </v:shape>
                      <v:group id="_x0000_s1026" o:spid="_x0000_s1026" o:spt="203" style="position:absolute;left:47625;top:247650;height:1495425;width:4095750;" coordsize="4095750,1495425"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866900;top:762000;height:0;width:504825;" filled="f" stroked="t" coordsize="21600,21600" o:gfxdata="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bM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3209925;top:742950;height:0;width:504825;" filled="f" stroked="t" coordsize="21600,21600" o:gfxdata="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QclS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4095750;top:285750;flip:y;height:314325;width:0;" filled="f" stroked="t" coordsize="21600,21600" o:gfxdata="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5C/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2400300;top:1495425;height:0;width:504825;" filled="f" stroked="t" coordsize="21600,21600" o:gfxdata="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TQF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514350;top:762000;height:0;width:504825;" filled="f" stroked="t" coordsize="21600,21600" o:gfxdata="UEsDBAoAAAAAAIdO4kAAAAAAAAAAAAAAAAAEAAAAZHJzL1BLAwQUAAAACACHTuJAuCyscbsAAADb&#10;AAAADwAAAGRycy9kb3ducmV2LnhtbEWPT4vCMBTE74LfITzBm6bVRb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ysc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514350;top:1495425;height:0;width:504825;" filled="f" stroked="t" coordsize="21600,21600" o:gfxdata="UEsDBAoAAAAAAIdO4kAAAAAAAAAAAAAAAAAEAAAAZHJzL1BLAwQUAAAACACHTuJA12AJ6rsAAADb&#10;AAAADwAAAGRycy9kb3ducmV2LnhtbEWPT4vCMBTE74LfITzBm6ZVVr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AJ6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line id="_x0000_s1026" o:spid="_x0000_s1026" o:spt="20" style="position:absolute;left:514350;top:762000;height:733425;width:0;" filled="f" stroked="t" coordsize="21600,21600" o:gfxdata="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y7fa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_x0000_s1026" o:spid="_x0000_s1026" o:spt="32" type="#_x0000_t32" style="position:absolute;left:0;top:1123950;height:0;width:504825;" filled="f" stroked="t" coordsize="21600,21600" o:gfxdata="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OPK+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32" type="#_x0000_t32" style="position:absolute;left:1438275;top:304800;flip:y;height:314325;width:0;" filled="f" stroked="t" coordsize="21600,21600" o:gfxdata="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HUf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2581275;top:304800;flip:y;height:314325;width:0;" filled="f" stroked="t" coordsize="21600,21600" o:gfxdata="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QhL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line id="_x0000_s1026" o:spid="_x0000_s1026" o:spt="20" style="position:absolute;left:1438275;top:314325;height:0;width:1152525;" filled="f" stroked="t" coordsize="21600,21600" o:gfxdata="UEsDBAoAAAAAAIdO4kAAAAAAAAAAAAAAAAAEAAAAZHJzL1BLAwQUAAAACACHTuJAhzMzur0AAADb&#10;AAAADwAAAGRycy9kb3ducmV2LnhtbEWPQWvCQBSE7wX/w/IKvdWNR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zO6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2000250;top:0;flip:y;height:314325;width:0;" filled="f" stroked="t" coordsize="21600,21600" o:gfxdata="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3Mc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line id="_x0000_s1026" o:spid="_x0000_s1026" o:spt="20" style="position:absolute;left:3009900;top:142875;flip:x;height:0;width:457200;" filled="f" stroked="t" coordsize="21600,21600" o:gfxdata="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6PW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2" type="#_x0000_t32" style="position:absolute;left:3000375;top:142875;height:476250;width:0;" filled="f" stroked="t" coordsize="21600,21600" o:gfxdata="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Z6l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文本框 2" o:spid="_x0000_s1026" o:spt="202" type="#_x0000_t202" style="position:absolute;left:3000375;top:180975;height:298450;width:542925;" filled="f" stroked="f" coordsize="21600,21600" o:gfxdata="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wG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140.8</w:t>
                              </w:r>
                            </w:p>
                          </w:txbxContent>
                        </v:textbox>
                      </v:shape>
                      <v:shape id="文本框 2" o:spid="_x0000_s1026" o:spt="202" type="#_x0000_t202" style="position:absolute;left:4038600;top:590550;height:299084;width:591184;"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ascii="Times New Roman" w:hAnsi="Times New Roman" w:eastAsia="宋体" w:cs="Times New Roman"/>
                                </w:rPr>
                                <w:t>179.2</w:t>
                              </w:r>
                            </w:p>
                          </w:txbxContent>
                        </v:textbox>
                      </v:shape>
                      <v:shape id="文本框 2" o:spid="_x0000_s1026" o:spt="202" type="#_x0000_t202" style="position:absolute;left:0;top:1123950;height:497204;width:600709;" filled="f" stroked="f" coordsize="21600,21600" o:gfxdata="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ayB8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jc w:val="center"/>
                                <w:rPr>
                                  <w:rFonts w:ascii="Times New Roman" w:hAnsi="Times New Roman" w:eastAsia="宋体" w:cs="Times New Roman"/>
                                </w:rPr>
                              </w:pPr>
                              <w:r>
                                <w:rPr>
                                  <w:rFonts w:hint="eastAsia" w:ascii="Times New Roman" w:hAnsi="Times New Roman" w:eastAsia="宋体" w:cs="Times New Roman"/>
                                </w:rPr>
                                <w:t>新鲜水</w:t>
                              </w:r>
                              <w:r>
                                <w:rPr>
                                  <w:rFonts w:ascii="Times New Roman" w:hAnsi="Times New Roman" w:eastAsia="宋体" w:cs="Times New Roman"/>
                                </w:rPr>
                                <w:t>58</w:t>
                              </w:r>
                            </w:p>
                          </w:txbxContent>
                        </v:textbox>
                      </v:shape>
                    </v:group>
                  </w:pict>
                </mc:Fallback>
              </mc:AlternateContent>
            </w: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图2</w:t>
            </w:r>
            <w:r>
              <w:rPr>
                <w:rFonts w:ascii="Times New Roman" w:hAnsi="Times New Roman" w:eastAsia="宋体" w:cs="Times New Roman"/>
                <w:b/>
                <w:color w:val="auto"/>
                <w:sz w:val="24"/>
                <w:szCs w:val="24"/>
              </w:rPr>
              <w:t xml:space="preserve">-1    </w:t>
            </w:r>
            <w:r>
              <w:rPr>
                <w:rFonts w:hint="eastAsia" w:ascii="Times New Roman" w:hAnsi="Times New Roman" w:eastAsia="宋体" w:cs="Times New Roman"/>
                <w:b/>
                <w:color w:val="auto"/>
                <w:sz w:val="24"/>
                <w:szCs w:val="24"/>
              </w:rPr>
              <w:t xml:space="preserve">项目运营期水平衡图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单位：m</w:t>
            </w:r>
            <w:r>
              <w:rPr>
                <w:rFonts w:ascii="Times New Roman" w:hAnsi="Times New Roman" w:eastAsia="宋体" w:cs="Times New Roman"/>
                <w:b/>
                <w:color w:val="auto"/>
                <w:sz w:val="24"/>
                <w:szCs w:val="24"/>
                <w:vertAlign w:val="superscript"/>
              </w:rPr>
              <w:t>3</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rPr>
              <w:t>d</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（3）供电</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项目用电由当地供电网络提供电源，年用电量</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万Kwh。</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（4）供热</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项目冬季不生产，无需办公区采暖；生产用热由锅炉房1台8t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h生物质锅炉提供热源，年消耗生物质成型燃料</w:t>
            </w:r>
            <w:commentRangeStart w:id="19"/>
            <w:r>
              <w:rPr>
                <w:rFonts w:ascii="Times New Roman" w:hAnsi="Times New Roman" w:eastAsia="宋体" w:cs="Times New Roman"/>
                <w:color w:val="auto"/>
                <w:sz w:val="24"/>
                <w:szCs w:val="24"/>
              </w:rPr>
              <w:t>923</w:t>
            </w:r>
            <w:r>
              <w:rPr>
                <w:rFonts w:hint="eastAsia" w:ascii="Times New Roman" w:hAnsi="Times New Roman" w:eastAsia="宋体" w:cs="Times New Roman"/>
                <w:color w:val="auto"/>
                <w:sz w:val="24"/>
                <w:szCs w:val="24"/>
              </w:rPr>
              <w:t>t</w:t>
            </w:r>
            <w:commentRangeEnd w:id="19"/>
            <w:r>
              <w:commentReference w:id="19"/>
            </w:r>
            <w:r>
              <w:rPr>
                <w:rFonts w:hint="eastAsia" w:ascii="Times New Roman" w:hAnsi="Times New Roman" w:eastAsia="宋体" w:cs="Times New Roman"/>
                <w:color w:val="auto"/>
                <w:sz w:val="24"/>
                <w:szCs w:val="24"/>
              </w:rPr>
              <w:t>。</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6</w:t>
            </w:r>
            <w:r>
              <w:rPr>
                <w:rFonts w:hint="eastAsia" w:ascii="Times New Roman" w:hAnsi="Times New Roman" w:eastAsia="宋体" w:cs="Times New Roman"/>
                <w:b/>
                <w:color w:val="auto"/>
                <w:sz w:val="24"/>
                <w:szCs w:val="24"/>
              </w:rPr>
              <w:t>、工程总平面布置</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项目位于巴彦淖尔市</w:t>
            </w:r>
            <w:r>
              <w:rPr>
                <w:rFonts w:hint="eastAsia" w:ascii="Times New Roman" w:hAnsi="Times New Roman" w:eastAsia="宋体" w:cs="Times New Roman"/>
                <w:color w:val="auto"/>
                <w:sz w:val="24"/>
                <w:szCs w:val="24"/>
                <w:lang w:val="en-US" w:eastAsia="zh-CN"/>
              </w:rPr>
              <w:t>五原县和胜乡新建村五原县和胜乡乡村振兴农畜产品加工园区内</w:t>
            </w:r>
            <w:r>
              <w:rPr>
                <w:rFonts w:hint="eastAsia" w:ascii="Times New Roman" w:hAnsi="Times New Roman" w:eastAsia="宋体" w:cs="Times New Roman"/>
                <w:color w:val="auto"/>
                <w:sz w:val="24"/>
                <w:szCs w:val="24"/>
              </w:rPr>
              <w:t>。拟建产车间</w:t>
            </w:r>
            <w:r>
              <w:rPr>
                <w:rFonts w:hint="eastAsia" w:ascii="Times New Roman" w:hAnsi="Times New Roman" w:eastAsia="宋体" w:cs="Times New Roman"/>
                <w:color w:val="auto"/>
                <w:sz w:val="24"/>
                <w:szCs w:val="24"/>
                <w:lang w:val="en-US" w:eastAsia="zh-CN"/>
              </w:rPr>
              <w:t>1栋8848</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val="en-US" w:eastAsia="zh-CN"/>
              </w:rPr>
              <w:t>（内部设置原料存储区、糯玉米生产加工区、葫芦籽加工区、锅炉房、燃料库和成品存放区）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综合办公区1200</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，项目平面布置见附图</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7</w:t>
            </w:r>
            <w:r>
              <w:rPr>
                <w:rFonts w:hint="eastAsia" w:ascii="Times New Roman" w:hAnsi="Times New Roman" w:eastAsia="宋体" w:cs="Times New Roman"/>
                <w:b/>
                <w:color w:val="auto"/>
                <w:sz w:val="24"/>
                <w:szCs w:val="24"/>
              </w:rPr>
              <w:t>、劳动定员及工作制度</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项目劳动定员</w:t>
            </w:r>
            <w:r>
              <w:rPr>
                <w:rFonts w:ascii="Times New Roman" w:hAnsi="Times New Roman" w:eastAsia="宋体" w:cs="Times New Roman"/>
                <w:color w:val="auto"/>
                <w:sz w:val="24"/>
                <w:szCs w:val="24"/>
              </w:rPr>
              <w:t>40</w:t>
            </w:r>
            <w:r>
              <w:rPr>
                <w:rFonts w:hint="eastAsia" w:ascii="Times New Roman" w:hAnsi="Times New Roman" w:eastAsia="宋体" w:cs="Times New Roman"/>
                <w:color w:val="auto"/>
                <w:sz w:val="24"/>
                <w:szCs w:val="24"/>
              </w:rPr>
              <w:t>人，年工作时间</w:t>
            </w:r>
            <w:r>
              <w:rPr>
                <w:rFonts w:hint="eastAsia" w:ascii="Times New Roman" w:hAnsi="Times New Roman" w:eastAsia="宋体" w:cs="Times New Roman"/>
                <w:color w:val="auto"/>
                <w:sz w:val="24"/>
                <w:szCs w:val="24"/>
                <w:lang w:val="en-US" w:eastAsia="zh-CN"/>
              </w:rPr>
              <w:t>180</w:t>
            </w:r>
            <w:r>
              <w:rPr>
                <w:rFonts w:hint="eastAsia" w:ascii="Times New Roman" w:hAnsi="Times New Roman" w:eastAsia="宋体" w:cs="Times New Roman"/>
                <w:color w:val="auto"/>
                <w:sz w:val="24"/>
                <w:szCs w:val="24"/>
              </w:rPr>
              <w:t>天（每年的</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生产南瓜籽仁；8月-9月</w:t>
            </w:r>
            <w:r>
              <w:rPr>
                <w:rFonts w:hint="eastAsia" w:ascii="Times New Roman" w:hAnsi="Times New Roman" w:eastAsia="宋体" w:cs="Times New Roman"/>
                <w:color w:val="auto"/>
                <w:sz w:val="24"/>
                <w:szCs w:val="24"/>
              </w:rPr>
              <w:t>玉米收获季</w:t>
            </w:r>
            <w:r>
              <w:rPr>
                <w:rFonts w:hint="eastAsia" w:ascii="Times New Roman" w:hAnsi="Times New Roman" w:eastAsia="宋体" w:cs="Times New Roman"/>
                <w:color w:val="auto"/>
                <w:sz w:val="24"/>
                <w:szCs w:val="24"/>
                <w:lang w:val="en-US" w:eastAsia="zh-CN"/>
              </w:rPr>
              <w:t>生产糯玉米</w:t>
            </w:r>
            <w:r>
              <w:rPr>
                <w:rFonts w:hint="eastAsia" w:ascii="Times New Roman" w:hAnsi="Times New Roman" w:eastAsia="宋体" w:cs="Times New Roman"/>
                <w:color w:val="auto"/>
                <w:sz w:val="24"/>
                <w:szCs w:val="24"/>
              </w:rPr>
              <w:t>），每天工作</w:t>
            </w:r>
            <w:r>
              <w:rPr>
                <w:rFonts w:ascii="Times New Roman" w:hAnsi="Times New Roman" w:eastAsia="宋体" w:cs="Times New Roman"/>
                <w:color w:val="auto"/>
                <w:sz w:val="24"/>
                <w:szCs w:val="24"/>
              </w:rPr>
              <w:t>24</w:t>
            </w:r>
            <w:r>
              <w:rPr>
                <w:rFonts w:hint="eastAsia" w:ascii="Times New Roman" w:hAnsi="Times New Roman" w:eastAsia="宋体" w:cs="Times New Roman"/>
                <w:color w:val="auto"/>
                <w:sz w:val="24"/>
                <w:szCs w:val="24"/>
              </w:rPr>
              <w:t>h。</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8</w:t>
            </w:r>
            <w:r>
              <w:rPr>
                <w:rFonts w:hint="eastAsia" w:ascii="Times New Roman" w:hAnsi="Times New Roman" w:eastAsia="宋体" w:cs="Times New Roman"/>
                <w:b/>
                <w:color w:val="auto"/>
                <w:sz w:val="24"/>
                <w:szCs w:val="24"/>
              </w:rPr>
              <w:t>、预计投产日期</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工程施工期6个月，2022年</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月开始施工，202</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月建成投产使用。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工艺流程和产排污环节</w:t>
            </w:r>
          </w:p>
        </w:tc>
        <w:tc>
          <w:tcPr>
            <w:tcW w:w="8505" w:type="dxa"/>
          </w:tcPr>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1、施工期</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项目施工期主要工程内容包括场地平整、基础施工、结构施工及设备安装等工序，具体如下。</w:t>
            </w:r>
          </w:p>
          <w:p>
            <w:pPr>
              <w:spacing w:line="440" w:lineRule="exact"/>
              <w:ind w:firstLine="420" w:firstLineChars="200"/>
              <w:rPr>
                <w:rFonts w:ascii="Times New Roman" w:hAnsi="Times New Roman" w:eastAsia="宋体" w:cs="Times New Roman"/>
                <w:color w:val="auto"/>
                <w:sz w:val="24"/>
                <w:szCs w:val="24"/>
              </w:rPr>
            </w:pPr>
            <w:r>
              <w:rPr>
                <w:color w:val="auto"/>
              </w:rPr>
              <w:drawing>
                <wp:anchor distT="0" distB="0" distL="114300" distR="114300" simplePos="0" relativeHeight="251659264" behindDoc="0" locked="0" layoutInCell="1" allowOverlap="1">
                  <wp:simplePos x="0" y="0"/>
                  <wp:positionH relativeFrom="column">
                    <wp:posOffset>-10795</wp:posOffset>
                  </wp:positionH>
                  <wp:positionV relativeFrom="paragraph">
                    <wp:posOffset>28575</wp:posOffset>
                  </wp:positionV>
                  <wp:extent cx="5274310" cy="1310005"/>
                  <wp:effectExtent l="0" t="0" r="254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310005"/>
                          </a:xfrm>
                          <a:prstGeom prst="rect">
                            <a:avLst/>
                          </a:prstGeom>
                        </pic:spPr>
                      </pic:pic>
                    </a:graphicData>
                  </a:graphic>
                </wp:anchor>
              </w:drawing>
            </w: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图2</w:t>
            </w:r>
            <w:r>
              <w:rPr>
                <w:rFonts w:ascii="Times New Roman" w:hAnsi="Times New Roman" w:eastAsia="宋体" w:cs="Times New Roman"/>
                <w:b/>
                <w:color w:val="auto"/>
                <w:sz w:val="24"/>
                <w:szCs w:val="24"/>
              </w:rPr>
              <w:t xml:space="preserve">-2    </w:t>
            </w:r>
            <w:r>
              <w:rPr>
                <w:rFonts w:hint="eastAsia" w:ascii="Times New Roman" w:hAnsi="Times New Roman" w:eastAsia="宋体" w:cs="Times New Roman"/>
                <w:b/>
                <w:color w:val="auto"/>
                <w:sz w:val="24"/>
                <w:szCs w:val="24"/>
              </w:rPr>
              <w:t>施工期工艺流程及排污节点图</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2、营运期</w:t>
            </w:r>
          </w:p>
          <w:p>
            <w:pPr>
              <w:spacing w:line="44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糯玉米加工生产工艺：</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项目主要产品为糯玉米，主要生产工序包括扒皮、切根、头、包装、消毒、吹水等工序，具体如下：</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mc:AlternateContent>
                <mc:Choice Requires="wpg">
                  <w:drawing>
                    <wp:anchor distT="0" distB="0" distL="114300" distR="114300" simplePos="0" relativeHeight="251663360" behindDoc="0" locked="0" layoutInCell="1" allowOverlap="1">
                      <wp:simplePos x="0" y="0"/>
                      <wp:positionH relativeFrom="column">
                        <wp:posOffset>695325</wp:posOffset>
                      </wp:positionH>
                      <wp:positionV relativeFrom="paragraph">
                        <wp:posOffset>56515</wp:posOffset>
                      </wp:positionV>
                      <wp:extent cx="3981450" cy="3810000"/>
                      <wp:effectExtent l="0" t="0" r="0" b="0"/>
                      <wp:wrapNone/>
                      <wp:docPr id="289" name="组合 289"/>
                      <wp:cNvGraphicFramePr/>
                      <a:graphic xmlns:a="http://schemas.openxmlformats.org/drawingml/2006/main">
                        <a:graphicData uri="http://schemas.microsoft.com/office/word/2010/wordprocessingGroup">
                          <wpg:wgp>
                            <wpg:cNvGrpSpPr/>
                            <wpg:grpSpPr>
                              <a:xfrm>
                                <a:off x="0" y="0"/>
                                <a:ext cx="3981450" cy="3810000"/>
                                <a:chOff x="0" y="0"/>
                                <a:chExt cx="3981450" cy="3810000"/>
                              </a:xfrm>
                            </wpg:grpSpPr>
                            <wps:wsp>
                              <wps:cNvPr id="7" name="文本框 2"/>
                              <wps:cNvSpPr txBox="1">
                                <a:spLocks noChangeArrowheads="1"/>
                              </wps:cNvSpPr>
                              <wps:spPr bwMode="auto">
                                <a:xfrm>
                                  <a:off x="1724025" y="0"/>
                                  <a:ext cx="88582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糯玉米</w:t>
                                    </w:r>
                                  </w:p>
                                </w:txbxContent>
                              </wps:txbx>
                              <wps:bodyPr rot="0" vert="horz" wrap="square" lIns="91440" tIns="45720" rIns="91440" bIns="45720" anchor="t" anchorCtr="0">
                                <a:spAutoFit/>
                              </wps:bodyPr>
                            </wps:wsp>
                            <wps:wsp>
                              <wps:cNvPr id="8" name="文本框 2"/>
                              <wps:cNvSpPr txBox="1">
                                <a:spLocks noChangeArrowheads="1"/>
                              </wps:cNvSpPr>
                              <wps:spPr bwMode="auto">
                                <a:xfrm>
                                  <a:off x="1733550" y="447675"/>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扒皮</w:t>
                                    </w:r>
                                  </w:p>
                                </w:txbxContent>
                              </wps:txbx>
                              <wps:bodyPr rot="0" vert="horz" wrap="square" lIns="91440" tIns="45720" rIns="91440" bIns="45720" anchor="t" anchorCtr="0">
                                <a:spAutoFit/>
                              </wps:bodyPr>
                            </wps:wsp>
                            <wps:wsp>
                              <wps:cNvPr id="11" name="文本框 2"/>
                              <wps:cNvSpPr txBox="1">
                                <a:spLocks noChangeArrowheads="1"/>
                              </wps:cNvSpPr>
                              <wps:spPr bwMode="auto">
                                <a:xfrm>
                                  <a:off x="1733550" y="962025"/>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切根</w:t>
                                    </w:r>
                                    <w:r>
                                      <w:rPr>
                                        <w:rFonts w:ascii="宋体" w:hAnsi="宋体" w:eastAsia="宋体"/>
                                      </w:rPr>
                                      <w:t>、头</w:t>
                                    </w:r>
                                  </w:p>
                                </w:txbxContent>
                              </wps:txbx>
                              <wps:bodyPr rot="0" vert="horz" wrap="square" lIns="91440" tIns="45720" rIns="91440" bIns="45720" anchor="t" anchorCtr="0">
                                <a:spAutoFit/>
                              </wps:bodyPr>
                            </wps:wsp>
                            <wps:wsp>
                              <wps:cNvPr id="149" name="文本框 2"/>
                              <wps:cNvSpPr txBox="1">
                                <a:spLocks noChangeArrowheads="1"/>
                              </wps:cNvSpPr>
                              <wps:spPr bwMode="auto">
                                <a:xfrm>
                                  <a:off x="3095625" y="457200"/>
                                  <a:ext cx="88582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噪声、</w:t>
                                    </w:r>
                                    <w:r>
                                      <w:rPr>
                                        <w:rFonts w:ascii="宋体" w:hAnsi="宋体" w:eastAsia="宋体"/>
                                      </w:rPr>
                                      <w:t>固废</w:t>
                                    </w:r>
                                  </w:p>
                                </w:txbxContent>
                              </wps:txbx>
                              <wps:bodyPr rot="0" vert="horz" wrap="square" lIns="91440" tIns="45720" rIns="91440" bIns="45720" anchor="t" anchorCtr="0">
                                <a:spAutoFit/>
                              </wps:bodyPr>
                            </wps:wsp>
                            <wps:wsp>
                              <wps:cNvPr id="151" name="文本框 2"/>
                              <wps:cNvSpPr txBox="1">
                                <a:spLocks noChangeArrowheads="1"/>
                              </wps:cNvSpPr>
                              <wps:spPr bwMode="auto">
                                <a:xfrm>
                                  <a:off x="3067050" y="1466850"/>
                                  <a:ext cx="56197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噪声</w:t>
                                    </w:r>
                                  </w:p>
                                </w:txbxContent>
                              </wps:txbx>
                              <wps:bodyPr rot="0" vert="horz" wrap="square" lIns="91440" tIns="45720" rIns="91440" bIns="45720" anchor="t" anchorCtr="0">
                                <a:spAutoFit/>
                              </wps:bodyPr>
                            </wps:wsp>
                            <wps:wsp>
                              <wps:cNvPr id="156" name="文本框 2"/>
                              <wps:cNvSpPr txBox="1">
                                <a:spLocks noChangeArrowheads="1"/>
                              </wps:cNvSpPr>
                              <wps:spPr bwMode="auto">
                                <a:xfrm>
                                  <a:off x="1743075" y="1466850"/>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真空包装</w:t>
                                    </w:r>
                                  </w:p>
                                </w:txbxContent>
                              </wps:txbx>
                              <wps:bodyPr rot="0" vert="horz" wrap="square" lIns="91440" tIns="45720" rIns="91440" bIns="45720" anchor="t" anchorCtr="0">
                                <a:spAutoFit/>
                              </wps:bodyPr>
                            </wps:wsp>
                            <wps:wsp>
                              <wps:cNvPr id="158" name="文本框 2"/>
                              <wps:cNvSpPr txBox="1">
                                <a:spLocks noChangeArrowheads="1"/>
                              </wps:cNvSpPr>
                              <wps:spPr bwMode="auto">
                                <a:xfrm>
                                  <a:off x="1266825" y="2247900"/>
                                  <a:ext cx="381000" cy="209550"/>
                                </a:xfrm>
                                <a:prstGeom prst="rect">
                                  <a:avLst/>
                                </a:prstGeom>
                                <a:noFill/>
                                <a:ln w="9525">
                                  <a:noFill/>
                                  <a:miter lim="800000"/>
                                </a:ln>
                              </wps:spPr>
                              <wps:txbx>
                                <w:txbxContent>
                                  <w:p>
                                    <w:pPr>
                                      <w:jc w:val="center"/>
                                      <w:rPr>
                                        <w:rFonts w:ascii="宋体" w:hAnsi="宋体" w:eastAsia="宋体"/>
                                        <w:sz w:val="18"/>
                                        <w:szCs w:val="18"/>
                                      </w:rPr>
                                    </w:pPr>
                                    <w:r>
                                      <w:rPr>
                                        <w:rFonts w:hint="eastAsia" w:ascii="宋体" w:hAnsi="宋体" w:eastAsia="宋体"/>
                                        <w:sz w:val="18"/>
                                        <w:szCs w:val="18"/>
                                      </w:rPr>
                                      <w:t>热蒸汽</w:t>
                                    </w:r>
                                  </w:p>
                                </w:txbxContent>
                              </wps:txbx>
                              <wps:bodyPr rot="0" vert="horz" wrap="square" lIns="0" tIns="0" rIns="0" bIns="0" anchor="t" anchorCtr="0">
                                <a:noAutofit/>
                              </wps:bodyPr>
                            </wps:wsp>
                            <wps:wsp>
                              <wps:cNvPr id="162" name="文本框 2"/>
                              <wps:cNvSpPr txBox="1">
                                <a:spLocks noChangeArrowheads="1"/>
                              </wps:cNvSpPr>
                              <wps:spPr bwMode="auto">
                                <a:xfrm>
                                  <a:off x="1228725" y="2600325"/>
                                  <a:ext cx="400050" cy="209550"/>
                                </a:xfrm>
                                <a:prstGeom prst="rect">
                                  <a:avLst/>
                                </a:prstGeom>
                                <a:noFill/>
                                <a:ln w="9525">
                                  <a:noFill/>
                                  <a:miter lim="800000"/>
                                </a:ln>
                              </wps:spPr>
                              <wps:txbx>
                                <w:txbxContent>
                                  <w:p>
                                    <w:pPr>
                                      <w:jc w:val="center"/>
                                      <w:rPr>
                                        <w:rFonts w:ascii="宋体" w:hAnsi="宋体" w:eastAsia="宋体"/>
                                        <w:sz w:val="18"/>
                                        <w:szCs w:val="18"/>
                                      </w:rPr>
                                    </w:pPr>
                                    <w:r>
                                      <w:rPr>
                                        <w:rFonts w:hint="eastAsia" w:ascii="宋体" w:hAnsi="宋体" w:eastAsia="宋体"/>
                                        <w:sz w:val="18"/>
                                        <w:szCs w:val="18"/>
                                      </w:rPr>
                                      <w:t>排污水</w:t>
                                    </w:r>
                                  </w:p>
                                </w:txbxContent>
                              </wps:txbx>
                              <wps:bodyPr rot="0" vert="horz" wrap="square" lIns="0" tIns="0" rIns="0" bIns="0" anchor="t" anchorCtr="0">
                                <a:noAutofit/>
                              </wps:bodyPr>
                            </wps:wsp>
                            <wps:wsp>
                              <wps:cNvPr id="265" name="文本框 2"/>
                              <wps:cNvSpPr txBox="1">
                                <a:spLocks noChangeArrowheads="1"/>
                              </wps:cNvSpPr>
                              <wps:spPr bwMode="auto">
                                <a:xfrm>
                                  <a:off x="1743075" y="1971675"/>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高温杀菌</w:t>
                                    </w:r>
                                  </w:p>
                                </w:txbxContent>
                              </wps:txbx>
                              <wps:bodyPr rot="0" vert="horz" wrap="square" lIns="91440" tIns="45720" rIns="91440" bIns="45720" anchor="t" anchorCtr="0">
                                <a:spAutoFit/>
                              </wps:bodyPr>
                            </wps:wsp>
                            <wps:wsp>
                              <wps:cNvPr id="267" name="文本框 2"/>
                              <wps:cNvSpPr txBox="1">
                                <a:spLocks noChangeArrowheads="1"/>
                              </wps:cNvSpPr>
                              <wps:spPr bwMode="auto">
                                <a:xfrm>
                                  <a:off x="1733550" y="2476500"/>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吹水</w:t>
                                    </w:r>
                                  </w:p>
                                </w:txbxContent>
                              </wps:txbx>
                              <wps:bodyPr rot="0" vert="horz" wrap="square" lIns="91440" tIns="45720" rIns="91440" bIns="45720" anchor="t" anchorCtr="0">
                                <a:spAutoFit/>
                              </wps:bodyPr>
                            </wps:wsp>
                            <wps:wsp>
                              <wps:cNvPr id="269" name="文本框 2"/>
                              <wps:cNvSpPr txBox="1">
                                <a:spLocks noChangeArrowheads="1"/>
                              </wps:cNvSpPr>
                              <wps:spPr bwMode="auto">
                                <a:xfrm>
                                  <a:off x="1743075" y="2962275"/>
                                  <a:ext cx="88582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成品待售</w:t>
                                    </w:r>
                                  </w:p>
                                </w:txbxContent>
                              </wps:txbx>
                              <wps:bodyPr rot="0" vert="horz" wrap="square" lIns="91440" tIns="45720" rIns="91440" bIns="45720" anchor="t" anchorCtr="0">
                                <a:spAutoFit/>
                              </wps:bodyPr>
                            </wps:wsp>
                            <wps:wsp>
                              <wps:cNvPr id="270" name="文本框 2"/>
                              <wps:cNvSpPr txBox="1">
                                <a:spLocks noChangeArrowheads="1"/>
                              </wps:cNvSpPr>
                              <wps:spPr bwMode="auto">
                                <a:xfrm>
                                  <a:off x="342900" y="2257425"/>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锅炉</w:t>
                                    </w:r>
                                  </w:p>
                                </w:txbxContent>
                              </wps:txbx>
                              <wps:bodyPr rot="0" vert="horz" wrap="square" lIns="91440" tIns="45720" rIns="91440" bIns="45720" anchor="t" anchorCtr="0">
                                <a:spAutoFit/>
                              </wps:bodyPr>
                            </wps:wsp>
                            <wps:wsp>
                              <wps:cNvPr id="273" name="文本框 2"/>
                              <wps:cNvSpPr txBox="1">
                                <a:spLocks noChangeArrowheads="1"/>
                              </wps:cNvSpPr>
                              <wps:spPr bwMode="auto">
                                <a:xfrm>
                                  <a:off x="333375" y="1828800"/>
                                  <a:ext cx="885825" cy="298450"/>
                                </a:xfrm>
                                <a:prstGeom prst="rect">
                                  <a:avLst/>
                                </a:prstGeom>
                                <a:solidFill>
                                  <a:srgbClr val="FFFFFF"/>
                                </a:solidFill>
                                <a:ln w="9525">
                                  <a:solidFill>
                                    <a:srgbClr val="000000"/>
                                  </a:solidFill>
                                  <a:miter lim="800000"/>
                                </a:ln>
                              </wps:spPr>
                              <wps:txbx>
                                <w:txbxContent>
                                  <w:p>
                                    <w:pPr>
                                      <w:jc w:val="center"/>
                                      <w:rPr>
                                        <w:rFonts w:ascii="宋体" w:hAnsi="宋体" w:eastAsia="宋体"/>
                                      </w:rPr>
                                    </w:pPr>
                                    <w:r>
                                      <w:rPr>
                                        <w:rFonts w:hint="eastAsia" w:ascii="宋体" w:hAnsi="宋体" w:eastAsia="宋体"/>
                                      </w:rPr>
                                      <w:t>冷却水池</w:t>
                                    </w:r>
                                  </w:p>
                                </w:txbxContent>
                              </wps:txbx>
                              <wps:bodyPr rot="0" vert="horz" wrap="square" lIns="91440" tIns="45720" rIns="91440" bIns="45720" anchor="t" anchorCtr="0">
                                <a:spAutoFit/>
                              </wps:bodyPr>
                            </wps:wsp>
                            <wps:wsp>
                              <wps:cNvPr id="275" name="文本框 2"/>
                              <wps:cNvSpPr txBox="1">
                                <a:spLocks noChangeArrowheads="1"/>
                              </wps:cNvSpPr>
                              <wps:spPr bwMode="auto">
                                <a:xfrm>
                                  <a:off x="3086100" y="962025"/>
                                  <a:ext cx="88582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噪声、</w:t>
                                    </w:r>
                                    <w:r>
                                      <w:rPr>
                                        <w:rFonts w:ascii="宋体" w:hAnsi="宋体" w:eastAsia="宋体"/>
                                      </w:rPr>
                                      <w:t>固废</w:t>
                                    </w:r>
                                  </w:p>
                                </w:txbxContent>
                              </wps:txbx>
                              <wps:bodyPr rot="0" vert="horz" wrap="square" lIns="91440" tIns="45720" rIns="91440" bIns="45720" anchor="t" anchorCtr="0">
                                <a:spAutoFit/>
                              </wps:bodyPr>
                            </wps:wsp>
                            <wps:wsp>
                              <wps:cNvPr id="278" name="文本框 2"/>
                              <wps:cNvSpPr txBox="1">
                                <a:spLocks noChangeArrowheads="1"/>
                              </wps:cNvSpPr>
                              <wps:spPr bwMode="auto">
                                <a:xfrm>
                                  <a:off x="3038475" y="2486025"/>
                                  <a:ext cx="561975" cy="298450"/>
                                </a:xfrm>
                                <a:prstGeom prst="rect">
                                  <a:avLst/>
                                </a:prstGeom>
                                <a:noFill/>
                                <a:ln w="9525">
                                  <a:noFill/>
                                  <a:miter lim="800000"/>
                                </a:ln>
                              </wps:spPr>
                              <wps:txbx>
                                <w:txbxContent>
                                  <w:p>
                                    <w:pPr>
                                      <w:jc w:val="center"/>
                                      <w:rPr>
                                        <w:rFonts w:ascii="宋体" w:hAnsi="宋体" w:eastAsia="宋体"/>
                                      </w:rPr>
                                    </w:pPr>
                                    <w:r>
                                      <w:rPr>
                                        <w:rFonts w:hint="eastAsia" w:ascii="宋体" w:hAnsi="宋体" w:eastAsia="宋体"/>
                                      </w:rPr>
                                      <w:t>噪声</w:t>
                                    </w:r>
                                  </w:p>
                                </w:txbxContent>
                              </wps:txbx>
                              <wps:bodyPr rot="0" vert="horz" wrap="square" lIns="91440" tIns="45720" rIns="91440" bIns="45720" anchor="t" anchorCtr="0">
                                <a:spAutoFit/>
                              </wps:bodyPr>
                            </wps:wsp>
                            <wps:wsp>
                              <wps:cNvPr id="279" name="文本框 2"/>
                              <wps:cNvSpPr txBox="1">
                                <a:spLocks noChangeArrowheads="1"/>
                              </wps:cNvSpPr>
                              <wps:spPr bwMode="auto">
                                <a:xfrm>
                                  <a:off x="1285875" y="1781175"/>
                                  <a:ext cx="381000" cy="209550"/>
                                </a:xfrm>
                                <a:prstGeom prst="rect">
                                  <a:avLst/>
                                </a:prstGeom>
                                <a:noFill/>
                                <a:ln w="9525">
                                  <a:noFill/>
                                  <a:miter lim="800000"/>
                                </a:ln>
                              </wps:spPr>
                              <wps:txbx>
                                <w:txbxContent>
                                  <w:p>
                                    <w:pPr>
                                      <w:jc w:val="center"/>
                                      <w:rPr>
                                        <w:rFonts w:ascii="宋体" w:hAnsi="宋体" w:eastAsia="宋体"/>
                                        <w:sz w:val="18"/>
                                        <w:szCs w:val="18"/>
                                      </w:rPr>
                                    </w:pPr>
                                    <w:r>
                                      <w:rPr>
                                        <w:rFonts w:hint="eastAsia" w:ascii="宋体" w:hAnsi="宋体" w:eastAsia="宋体"/>
                                        <w:sz w:val="18"/>
                                        <w:szCs w:val="18"/>
                                      </w:rPr>
                                      <w:t>冷凝水</w:t>
                                    </w:r>
                                  </w:p>
                                </w:txbxContent>
                              </wps:txbx>
                              <wps:bodyPr rot="0" vert="horz" wrap="square" lIns="0" tIns="0" rIns="0" bIns="0" anchor="t" anchorCtr="0">
                                <a:noAutofit/>
                              </wps:bodyPr>
                            </wps:wsp>
                            <wps:wsp>
                              <wps:cNvPr id="282" name="文本框 2"/>
                              <wps:cNvSpPr txBox="1">
                                <a:spLocks noChangeArrowheads="1"/>
                              </wps:cNvSpPr>
                              <wps:spPr bwMode="auto">
                                <a:xfrm>
                                  <a:off x="0" y="2543175"/>
                                  <a:ext cx="323850" cy="447675"/>
                                </a:xfrm>
                                <a:prstGeom prst="rect">
                                  <a:avLst/>
                                </a:prstGeom>
                                <a:noFill/>
                                <a:ln w="9525">
                                  <a:noFill/>
                                  <a:miter lim="800000"/>
                                </a:ln>
                              </wps:spPr>
                              <wps:txbx>
                                <w:txbxContent>
                                  <w:p>
                                    <w:pPr>
                                      <w:jc w:val="center"/>
                                      <w:rPr>
                                        <w:rFonts w:ascii="宋体" w:hAnsi="宋体" w:eastAsia="宋体"/>
                                        <w:sz w:val="18"/>
                                        <w:szCs w:val="18"/>
                                      </w:rPr>
                                    </w:pPr>
                                    <w:r>
                                      <w:rPr>
                                        <w:rFonts w:hint="eastAsia" w:ascii="宋体" w:hAnsi="宋体" w:eastAsia="宋体"/>
                                        <w:sz w:val="18"/>
                                        <w:szCs w:val="18"/>
                                      </w:rPr>
                                      <w:t>锅炉烟气</w:t>
                                    </w:r>
                                  </w:p>
                                </w:txbxContent>
                              </wps:txbx>
                              <wps:bodyPr rot="0" vert="horz" wrap="square" lIns="0" tIns="0" rIns="0" bIns="0" anchor="t" anchorCtr="0">
                                <a:noAutofit/>
                              </wps:bodyPr>
                            </wps:wsp>
                            <wpg:grpSp>
                              <wpg:cNvPr id="288" name="组合 288"/>
                              <wpg:cNvGrpSpPr/>
                              <wpg:grpSpPr>
                                <a:xfrm>
                                  <a:off x="342900" y="238125"/>
                                  <a:ext cx="2828925" cy="2743200"/>
                                  <a:chOff x="0" y="0"/>
                                  <a:chExt cx="2828925" cy="2743200"/>
                                </a:xfrm>
                              </wpg:grpSpPr>
                              <wps:wsp>
                                <wps:cNvPr id="62" name="直接箭头连接符 62"/>
                                <wps:cNvCnPr/>
                                <wps:spPr>
                                  <a:xfrm>
                                    <a:off x="180975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a:off x="2286000" y="866775"/>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wps:spPr>
                                  <a:xfrm>
                                    <a:off x="2286000" y="36195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9" name="直接箭头连接符 159"/>
                                <wps:cNvCnPr/>
                                <wps:spPr>
                                  <a:xfrm>
                                    <a:off x="857250" y="2019300"/>
                                    <a:ext cx="54292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62" name="直接箭头连接符 262"/>
                                <wps:cNvCnPr/>
                                <wps:spPr>
                                  <a:xfrm>
                                    <a:off x="1828800" y="51435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直接箭头连接符 263"/>
                                <wps:cNvCnPr/>
                                <wps:spPr>
                                  <a:xfrm>
                                    <a:off x="1838325" y="102870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直接箭头连接符 264"/>
                                <wps:cNvCnPr/>
                                <wps:spPr>
                                  <a:xfrm>
                                    <a:off x="1838325" y="152400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直接箭头连接符 266"/>
                                <wps:cNvCnPr/>
                                <wps:spPr>
                                  <a:xfrm>
                                    <a:off x="1828800" y="2028825"/>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直接箭头连接符 268"/>
                                <wps:cNvCnPr/>
                                <wps:spPr>
                                  <a:xfrm>
                                    <a:off x="1819275" y="2543175"/>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直接箭头连接符 272"/>
                                <wps:cNvCnPr/>
                                <wps:spPr>
                                  <a:xfrm flipH="1">
                                    <a:off x="866775" y="1733550"/>
                                    <a:ext cx="52387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74" name="直接箭头连接符 274"/>
                                <wps:cNvCnPr/>
                                <wps:spPr>
                                  <a:xfrm>
                                    <a:off x="428625" y="188595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直接箭头连接符 276"/>
                                <wps:cNvCnPr/>
                                <wps:spPr>
                                  <a:xfrm>
                                    <a:off x="2286000" y="137160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77" name="直接箭头连接符 277"/>
                                <wps:cNvCnPr/>
                                <wps:spPr>
                                  <a:xfrm>
                                    <a:off x="2276475" y="238125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0" name="直接箭头连接符 280"/>
                                <wps:cNvCnPr/>
                                <wps:spPr>
                                  <a:xfrm>
                                    <a:off x="0" y="23241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1" name="直接箭头连接符 281"/>
                                <wps:cNvCnPr/>
                                <wps:spPr>
                                  <a:xfrm>
                                    <a:off x="885825" y="22860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3" name="直接箭头连接符 283"/>
                                <wps:cNvCnPr/>
                                <wps:spPr>
                                  <a:xfrm>
                                    <a:off x="447675" y="23241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284" name="文本框 2"/>
                              <wps:cNvSpPr txBox="1">
                                <a:spLocks noChangeArrowheads="1"/>
                              </wps:cNvSpPr>
                              <wps:spPr bwMode="auto">
                                <a:xfrm>
                                  <a:off x="485775" y="2552700"/>
                                  <a:ext cx="323850" cy="447675"/>
                                </a:xfrm>
                                <a:prstGeom prst="rect">
                                  <a:avLst/>
                                </a:prstGeom>
                                <a:noFill/>
                                <a:ln w="9525">
                                  <a:noFill/>
                                  <a:miter lim="800000"/>
                                </a:ln>
                              </wps:spPr>
                              <wps:txbx>
                                <w:txbxContent>
                                  <w:p>
                                    <w:pPr>
                                      <w:jc w:val="center"/>
                                      <w:rPr>
                                        <w:rFonts w:ascii="宋体" w:hAnsi="宋体" w:eastAsia="宋体"/>
                                        <w:sz w:val="18"/>
                                        <w:szCs w:val="18"/>
                                      </w:rPr>
                                    </w:pPr>
                                    <w:r>
                                      <w:rPr>
                                        <w:rFonts w:hint="eastAsia" w:ascii="宋体" w:hAnsi="宋体" w:eastAsia="宋体"/>
                                        <w:sz w:val="18"/>
                                        <w:szCs w:val="18"/>
                                      </w:rPr>
                                      <w:t>锅炉灰渣</w:t>
                                    </w:r>
                                  </w:p>
                                </w:txbxContent>
                              </wps:txbx>
                              <wps:bodyPr rot="0" vert="horz" wrap="square" lIns="0" tIns="0" rIns="0" bIns="0" anchor="t" anchorCtr="0">
                                <a:noAutofit/>
                              </wps:bodyPr>
                            </wps:wsp>
                            <wps:wsp>
                              <wps:cNvPr id="285" name="文本框 2"/>
                              <wps:cNvSpPr txBox="1">
                                <a:spLocks noChangeArrowheads="1"/>
                              </wps:cNvSpPr>
                              <wps:spPr bwMode="auto">
                                <a:xfrm>
                                  <a:off x="9525" y="2924175"/>
                                  <a:ext cx="676275" cy="885825"/>
                                </a:xfrm>
                                <a:prstGeom prst="rect">
                                  <a:avLst/>
                                </a:prstGeom>
                                <a:noFill/>
                                <a:ln w="9525">
                                  <a:noFill/>
                                  <a:miter lim="800000"/>
                                </a:ln>
                              </wps:spPr>
                              <wps:txbx>
                                <w:txbxContent>
                                  <w:p>
                                    <w:pPr>
                                      <w:jc w:val="center"/>
                                      <w:rPr>
                                        <w:rFonts w:ascii="Times New Roman" w:hAnsi="Times New Roman" w:eastAsia="宋体" w:cs="Times New Roman"/>
                                        <w:sz w:val="18"/>
                                        <w:szCs w:val="18"/>
                                      </w:rPr>
                                    </w:pPr>
                                    <w:r>
                                      <w:rPr>
                                        <w:rFonts w:ascii="Times New Roman" w:hAnsi="Times New Roman" w:eastAsia="宋体" w:cs="Times New Roman"/>
                                        <w:sz w:val="18"/>
                                        <w:szCs w:val="18"/>
                                      </w:rPr>
                                      <w:t>布袋除尘器处理后由1根35m高烟囱排放</w:t>
                                    </w:r>
                                  </w:p>
                                </w:txbxContent>
                              </wps:txbx>
                              <wps:bodyPr rot="0" vert="horz" wrap="square" lIns="0" tIns="0" rIns="0" bIns="0" anchor="t" anchorCtr="0">
                                <a:noAutofit/>
                              </wps:bodyPr>
                            </wps:wsp>
                            <wps:wsp>
                              <wps:cNvPr id="286" name="文本框 2"/>
                              <wps:cNvSpPr txBox="1">
                                <a:spLocks noChangeArrowheads="1"/>
                              </wps:cNvSpPr>
                              <wps:spPr bwMode="auto">
                                <a:xfrm>
                                  <a:off x="647700" y="2943225"/>
                                  <a:ext cx="314325" cy="542925"/>
                                </a:xfrm>
                                <a:prstGeom prst="rect">
                                  <a:avLst/>
                                </a:prstGeom>
                                <a:noFill/>
                                <a:ln w="9525">
                                  <a:noFill/>
                                  <a:miter lim="800000"/>
                                </a:ln>
                              </wps:spPr>
                              <wps:txbx>
                                <w:txbxContent>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外运还田</w:t>
                                    </w:r>
                                  </w:p>
                                </w:txbxContent>
                              </wps:txbx>
                              <wps:bodyPr rot="0" vert="horz" wrap="square" lIns="0" tIns="0" rIns="0" bIns="0" anchor="t" anchorCtr="0">
                                <a:noAutofit/>
                              </wps:bodyPr>
                            </wps:wsp>
                            <wps:wsp>
                              <wps:cNvPr id="287" name="文本框 2"/>
                              <wps:cNvSpPr txBox="1">
                                <a:spLocks noChangeArrowheads="1"/>
                              </wps:cNvSpPr>
                              <wps:spPr bwMode="auto">
                                <a:xfrm>
                                  <a:off x="1076325" y="2971800"/>
                                  <a:ext cx="371475" cy="657225"/>
                                </a:xfrm>
                                <a:prstGeom prst="rect">
                                  <a:avLst/>
                                </a:prstGeom>
                                <a:noFill/>
                                <a:ln w="9525">
                                  <a:noFill/>
                                  <a:miter lim="800000"/>
                                </a:ln>
                              </wps:spPr>
                              <wps:txbx>
                                <w:txbxContent>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厂区及</w:t>
                                    </w:r>
                                    <w:r>
                                      <w:rPr>
                                        <w:rFonts w:ascii="Times New Roman" w:hAnsi="Times New Roman" w:eastAsia="宋体" w:cs="Times New Roman"/>
                                        <w:sz w:val="18"/>
                                        <w:szCs w:val="18"/>
                                      </w:rPr>
                                      <w:t>炉渣抑尘</w:t>
                                    </w:r>
                                  </w:p>
                                </w:txbxContent>
                              </wps:txbx>
                              <wps:bodyPr rot="0" vert="horz" wrap="square" lIns="0" tIns="0" rIns="0" bIns="0" anchor="t" anchorCtr="0">
                                <a:noAutofit/>
                              </wps:bodyPr>
                            </wps:wsp>
                          </wpg:wgp>
                        </a:graphicData>
                      </a:graphic>
                    </wp:anchor>
                  </w:drawing>
                </mc:Choice>
                <mc:Fallback>
                  <w:pict>
                    <v:group id="_x0000_s1026" o:spid="_x0000_s1026" o:spt="203" style="position:absolute;left:0pt;margin-left:54.75pt;margin-top:4.45pt;height:300pt;width:313.5pt;z-index:251663360;mso-width-relative:page;mso-height-relative:page;" coordsize="3981450,3810000" o:gfxdata="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JMgcitgAAAAJAQAADwAAAAAAAAABACAAAAAiAAAAZHJz&#10;L2Rvd25yZXYueG1sUEsBAhQAFAAAAAgAh07iQANqgs3OBwAAPVgAAA4AAAAAAAAAAQAgAAAAJwEA&#10;AGRycy9lMm9Eb2MueG1sUEsFBgAAAAAGAAYAWQEAAGcLAAAAAA==&#10;">
                      <o:lock v:ext="edit" aspectratio="f"/>
                      <v:shape id="文本框 2" o:spid="_x0000_s1026" o:spt="202" type="#_x0000_t202" style="position:absolute;left:1724025;top:0;height:298450;width:885825;" filled="f" stroked="f" coordsize="21600,21600" o:gfxdata="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LaML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糯玉米</w:t>
                              </w:r>
                            </w:p>
                          </w:txbxContent>
                        </v:textbox>
                      </v:shape>
                      <v:shape id="文本框 2" o:spid="_x0000_s1026" o:spt="202" type="#_x0000_t202" style="position:absolute;left:1733550;top:447675;height:298450;width:885825;" fillcolor="#FFFFFF" filled="t" stroked="t" coordsize="21600,21600" o:gfxdata="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1K+fbgAAADa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扒皮</w:t>
                              </w:r>
                            </w:p>
                          </w:txbxContent>
                        </v:textbox>
                      </v:shape>
                      <v:shape id="文本框 2" o:spid="_x0000_s1026" o:spt="202" type="#_x0000_t202" style="position:absolute;left:1733550;top:962025;height:298450;width:885825;" fillcolor="#FFFFFF" filled="t" stroked="t" coordsize="21600,21600" o:gfxdata="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h7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切根</w:t>
                              </w:r>
                              <w:r>
                                <w:rPr>
                                  <w:rFonts w:ascii="宋体" w:hAnsi="宋体" w:eastAsia="宋体"/>
                                </w:rPr>
                                <w:t>、头</w:t>
                              </w:r>
                            </w:p>
                          </w:txbxContent>
                        </v:textbox>
                      </v:shape>
                      <v:shape id="文本框 2" o:spid="_x0000_s1026" o:spt="202" type="#_x0000_t202" style="position:absolute;left:3095625;top:457200;height:298450;width:885825;" filled="f" stroked="f" coordsize="21600,21600" o:gfxdata="UEsDBAoAAAAAAIdO4kAAAAAAAAAAAAAAAAAEAAAAZHJzL1BLAwQUAAAACACHTuJAX9qlKboAAADc&#10;AAAADwAAAGRycy9kb3ducmV2LnhtbEVPTUvEMBC9C/6HMII3N+mi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2qUp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噪声、</w:t>
                              </w:r>
                              <w:r>
                                <w:rPr>
                                  <w:rFonts w:ascii="宋体" w:hAnsi="宋体" w:eastAsia="宋体"/>
                                </w:rPr>
                                <w:t>固废</w:t>
                              </w:r>
                            </w:p>
                          </w:txbxContent>
                        </v:textbox>
                      </v:shape>
                      <v:shape id="文本框 2" o:spid="_x0000_s1026" o:spt="202" type="#_x0000_t202" style="position:absolute;left:3067050;top:1466850;height:298450;width:561975;" filled="f" stroked="f" coordsize="21600,21600" o:gfxdata="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1P/K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噪声</w:t>
                              </w:r>
                            </w:p>
                          </w:txbxContent>
                        </v:textbox>
                      </v:shape>
                      <v:shape id="文本框 2" o:spid="_x0000_s1026" o:spt="202" type="#_x0000_t202" style="position:absolute;left:1743075;top:1466850;height:298450;width:885825;" fillcolor="#FFFFFF" filled="t" stroked="t" coordsize="21600,21600" o:gfxdata="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gYx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真空包装</w:t>
                              </w:r>
                            </w:p>
                          </w:txbxContent>
                        </v:textbox>
                      </v:shape>
                      <v:shape id="文本框 2" o:spid="_x0000_s1026" o:spt="202" type="#_x0000_t202" style="position:absolute;left:1266825;top:2247900;height:209550;width:381000;"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jc w:val="center"/>
                                <w:rPr>
                                  <w:rFonts w:ascii="宋体" w:hAnsi="宋体" w:eastAsia="宋体"/>
                                  <w:sz w:val="18"/>
                                  <w:szCs w:val="18"/>
                                </w:rPr>
                              </w:pPr>
                              <w:r>
                                <w:rPr>
                                  <w:rFonts w:hint="eastAsia" w:ascii="宋体" w:hAnsi="宋体" w:eastAsia="宋体"/>
                                  <w:sz w:val="18"/>
                                  <w:szCs w:val="18"/>
                                </w:rPr>
                                <w:t>热蒸汽</w:t>
                              </w:r>
                            </w:p>
                          </w:txbxContent>
                        </v:textbox>
                      </v:shape>
                      <v:shape id="文本框 2" o:spid="_x0000_s1026" o:spt="202" type="#_x0000_t202" style="position:absolute;left:1228725;top:2600325;height:209550;width:400050;"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rFonts w:ascii="宋体" w:hAnsi="宋体" w:eastAsia="宋体"/>
                                  <w:sz w:val="18"/>
                                  <w:szCs w:val="18"/>
                                </w:rPr>
                              </w:pPr>
                              <w:r>
                                <w:rPr>
                                  <w:rFonts w:hint="eastAsia" w:ascii="宋体" w:hAnsi="宋体" w:eastAsia="宋体"/>
                                  <w:sz w:val="18"/>
                                  <w:szCs w:val="18"/>
                                </w:rPr>
                                <w:t>排污水</w:t>
                              </w:r>
                            </w:p>
                          </w:txbxContent>
                        </v:textbox>
                      </v:shape>
                      <v:shape id="文本框 2" o:spid="_x0000_s1026" o:spt="202" type="#_x0000_t202" style="position:absolute;left:1743075;top:1971675;height:298450;width:885825;" fillcolor="#FFFFFF" filled="t" stroked="t" coordsize="21600,21600" o:gfxdata="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Mtc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高温杀菌</w:t>
                              </w:r>
                            </w:p>
                          </w:txbxContent>
                        </v:textbox>
                      </v:shape>
                      <v:shape id="文本框 2" o:spid="_x0000_s1026" o:spt="202" type="#_x0000_t202" style="position:absolute;left:1733550;top:2476500;height:298450;width:885825;" fillcolor="#FFFFFF" filled="t" stroked="t" coordsize="21600,21600" o:gfxdata="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0Wn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吹水</w:t>
                              </w:r>
                            </w:p>
                          </w:txbxContent>
                        </v:textbox>
                      </v:shape>
                      <v:shape id="文本框 2" o:spid="_x0000_s1026" o:spt="202" type="#_x0000_t202" style="position:absolute;left:1743075;top:2962275;height:298450;width:885825;" filled="f" stroked="f" coordsize="21600,21600" o:gfxdata="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KmD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成品待售</w:t>
                              </w:r>
                            </w:p>
                          </w:txbxContent>
                        </v:textbox>
                      </v:shape>
                      <v:shape id="文本框 2" o:spid="_x0000_s1026" o:spt="202" type="#_x0000_t202" style="position:absolute;left:342900;top:2257425;height:298450;width:885825;" fillcolor="#FFFFFF" filled="t" stroked="t" coordsize="21600,21600" o:gfxdata="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0YN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锅炉</w:t>
                              </w:r>
                            </w:p>
                          </w:txbxContent>
                        </v:textbox>
                      </v:shape>
                      <v:shape id="文本框 2" o:spid="_x0000_s1026" o:spt="202" type="#_x0000_t202" style="position:absolute;left:333375;top:1828800;height:298450;width:885825;" fillcolor="#FFFFFF" filled="t" stroked="t" coordsize="21600,21600" o:gfxdata="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Q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冷却水池</w:t>
                              </w:r>
                            </w:p>
                          </w:txbxContent>
                        </v:textbox>
                      </v:shape>
                      <v:shape id="文本框 2" o:spid="_x0000_s1026" o:spt="202" type="#_x0000_t202" style="position:absolute;left:3086100;top:962025;height:298450;width:885825;" filled="f" stroked="f" coordsize="21600,21600" o:gfxdata="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eBO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噪声、</w:t>
                              </w:r>
                              <w:r>
                                <w:rPr>
                                  <w:rFonts w:ascii="宋体" w:hAnsi="宋体" w:eastAsia="宋体"/>
                                </w:rPr>
                                <w:t>固废</w:t>
                              </w:r>
                            </w:p>
                          </w:txbxContent>
                        </v:textbox>
                      </v:shape>
                      <v:shape id="文本框 2" o:spid="_x0000_s1026" o:spt="202" type="#_x0000_t202" style="position:absolute;left:3038475;top:2486025;height:298450;width:561975;" filled="f" stroked="f" coordsize="21600,21600" o:gfxdata="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fq3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噪声</w:t>
                              </w:r>
                            </w:p>
                          </w:txbxContent>
                        </v:textbox>
                      </v:shape>
                      <v:shape id="文本框 2" o:spid="_x0000_s1026" o:spt="202" type="#_x0000_t202" style="position:absolute;left:1285875;top:1781175;height:209550;width:381000;"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宋体" w:hAnsi="宋体" w:eastAsia="宋体"/>
                                  <w:sz w:val="18"/>
                                  <w:szCs w:val="18"/>
                                </w:rPr>
                              </w:pPr>
                              <w:r>
                                <w:rPr>
                                  <w:rFonts w:hint="eastAsia" w:ascii="宋体" w:hAnsi="宋体" w:eastAsia="宋体"/>
                                  <w:sz w:val="18"/>
                                  <w:szCs w:val="18"/>
                                </w:rPr>
                                <w:t>冷凝水</w:t>
                              </w:r>
                            </w:p>
                          </w:txbxContent>
                        </v:textbox>
                      </v:shape>
                      <v:shape id="文本框 2" o:spid="_x0000_s1026" o:spt="202" type="#_x0000_t202" style="position:absolute;left:0;top:2543175;height:447675;width:323850;"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宋体" w:hAnsi="宋体" w:eastAsia="宋体"/>
                                  <w:sz w:val="18"/>
                                  <w:szCs w:val="18"/>
                                </w:rPr>
                              </w:pPr>
                              <w:r>
                                <w:rPr>
                                  <w:rFonts w:hint="eastAsia" w:ascii="宋体" w:hAnsi="宋体" w:eastAsia="宋体"/>
                                  <w:sz w:val="18"/>
                                  <w:szCs w:val="18"/>
                                </w:rPr>
                                <w:t>锅炉烟气</w:t>
                              </w:r>
                            </w:p>
                          </w:txbxContent>
                        </v:textbox>
                      </v:shape>
                      <v:group id="_x0000_s1026" o:spid="_x0000_s1026" o:spt="203" style="position:absolute;left:342900;top:238125;height:2743200;width:2828925;" coordsize="2828925,2743200"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_x0000_s1026" o:spid="_x0000_s1026" o:spt="32" type="#_x0000_t32" style="position:absolute;left:1809750;top:0;height:200025;width:0;" filled="f" stroked="t" coordsize="21600,21600" o:gfxdata="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4yhe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2286000;top:866775;height:0;width:542925;" filled="f" stroked="t" coordsize="21600,21600" o:gfxdata="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OAu8AAAA&#10;3AAAAA8AAAAAAAAAAQAgAAAAIgAAAGRycy9kb3ducmV2LnhtbFBLAQIUABQAAAAIAIdO4kAzLwWe&#10;OwAAADkAAAAQAAAAAAAAAAEAIAAAAAsBAABkcnMvc2hhcGV4bWwueG1sUEsFBgAAAAAGAAYAWwEA&#10;ALUDAAAAAA==&#10;">
                          <v:fill on="f" focussize="0,0"/>
                          <v:stroke weight="0.5pt" color="#000000 [3213]" miterlimit="8" joinstyle="miter" dashstyle="dash" endarrow="block"/>
                          <v:imagedata o:title=""/>
                          <o:lock v:ext="edit" aspectratio="f"/>
                        </v:shape>
                        <v:shape id="_x0000_s1026" o:spid="_x0000_s1026" o:spt="32" type="#_x0000_t32" style="position:absolute;left:2286000;top:361950;height:0;width:542925;" filled="f" stroked="t" coordsize="21600,21600" o:gfxdata="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K4iL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857250;top:2019300;height:0;width:542925;" filled="f" stroked="t" coordsize="21600,21600" o:gfxdata="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mue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828800;top:514350;height:200025;width:0;" filled="f" stroked="t" coordsize="21600,21600" o:gfxdata="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SXy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838325;top:1028700;height:200025;width:0;" filled="f" stroked="t" coordsize="21600,21600" o:gfxdata="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gyU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838325;top:1524000;height:200025;width:0;" filled="f" stroked="t" coordsize="21600,21600" o:gfxdata="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GqJ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828800;top:2028825;height:200025;width:0;" filled="f" stroked="t" coordsize="21600,21600" o:gfxdata="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fkci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819275;top:2543175;height:200025;width:0;" filled="f" stroked="t" coordsize="21600,21600" o:gfxdata="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zKAhtwAAANwAAAAP&#10;AAAAAAAAAAEAIAAAACIAAABkcnMvZG93bnJldi54bWxQSwECFAAUAAAACACHTuJAMy8FnjsAAAA5&#10;AAAAEAAAAAAAAAABACAAAAAGAQAAZHJzL3NoYXBleG1sLnhtbFBLBQYAAAAABgAGAFsBAACwAwAA&#10;AAA=&#10;">
                          <v:fill on="f" focussize="0,0"/>
                          <v:stroke weight="0.5pt" color="#000000 [3213]" miterlimit="8" joinstyle="miter" endarrow="block"/>
                          <v:imagedata o:title=""/>
                          <o:lock v:ext="edit" aspectratio="f"/>
                        </v:shape>
                        <v:shape id="_x0000_s1026" o:spid="_x0000_s1026" o:spt="32" type="#_x0000_t32" style="position:absolute;left:866775;top:1733550;flip:x;height:0;width:523875;" filled="f" stroked="t" coordsize="21600,21600" o:gfxdata="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NmeW/&#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_x0000_s1026" o:spid="_x0000_s1026" o:spt="32" type="#_x0000_t32" style="position:absolute;left:428625;top:1885950;height:142875;width:0;" filled="f" stroked="t" coordsize="21600,21600" o:gfxdata="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Dz5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2286000;top:1371600;height:0;width:542925;" filled="f" stroked="t" coordsize="21600,21600" o:gfxdata="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4++7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2276475;top:2381250;height:0;width:542925;" filled="f" stroked="t" coordsize="21600,21600" o:gfxdata="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KbYL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0;top:2324100;height:390525;width:0;" filled="f" stroked="t" coordsize="21600,21600" o:gfxdata="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nMzugAAANwA&#10;AAAPAAAAAAAAAAEAIAAAACIAAABkcnMvZG93bnJldi54bWxQSwECFAAUAAAACACHTuJAMy8FnjsA&#10;AAA5AAAAEAAAAAAAAAABACAAAAAJAQAAZHJzL3NoYXBleG1sLnhtbFBLBQYAAAAABgAGAFsBAACz&#10;AwAAAAA=&#10;">
                          <v:fill on="f" focussize="0,0"/>
                          <v:stroke weight="0.5pt" color="#000000 [3213]" miterlimit="8" joinstyle="miter" dashstyle="dash" endarrow="block"/>
                          <v:imagedata o:title=""/>
                          <o:lock v:ext="edit" aspectratio="f"/>
                        </v:shape>
                        <v:shape id="_x0000_s1026" o:spid="_x0000_s1026" o:spt="32" type="#_x0000_t32" style="position:absolute;left:885825;top:2286000;height:390525;width:0;" filled="f" stroked="t" coordsize="21600,21600" o:gfxdata="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tao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447675;top:2324100;height:390525;width:0;" filled="f" stroked="t" coordsize="21600,21600" o:gfxdata="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ztRL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group>
                      <v:shape id="文本框 2" o:spid="_x0000_s1026" o:spt="202" type="#_x0000_t202" style="position:absolute;left:485775;top:2552700;height:447675;width:323850;"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宋体" w:hAnsi="宋体" w:eastAsia="宋体"/>
                                  <w:sz w:val="18"/>
                                  <w:szCs w:val="18"/>
                                </w:rPr>
                              </w:pPr>
                              <w:r>
                                <w:rPr>
                                  <w:rFonts w:hint="eastAsia" w:ascii="宋体" w:hAnsi="宋体" w:eastAsia="宋体"/>
                                  <w:sz w:val="18"/>
                                  <w:szCs w:val="18"/>
                                </w:rPr>
                                <w:t>锅炉灰渣</w:t>
                              </w:r>
                            </w:p>
                          </w:txbxContent>
                        </v:textbox>
                      </v:shape>
                      <v:shape id="文本框 2" o:spid="_x0000_s1026" o:spt="202" type="#_x0000_t202" style="position:absolute;left:9525;top:2924175;height:885825;width:676275;"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Times New Roman" w:hAnsi="Times New Roman" w:eastAsia="宋体" w:cs="Times New Roman"/>
                                  <w:sz w:val="18"/>
                                  <w:szCs w:val="18"/>
                                </w:rPr>
                              </w:pPr>
                              <w:r>
                                <w:rPr>
                                  <w:rFonts w:ascii="Times New Roman" w:hAnsi="Times New Roman" w:eastAsia="宋体" w:cs="Times New Roman"/>
                                  <w:sz w:val="18"/>
                                  <w:szCs w:val="18"/>
                                </w:rPr>
                                <w:t>布袋除尘器处理后由1根35m高烟囱排放</w:t>
                              </w:r>
                            </w:p>
                          </w:txbxContent>
                        </v:textbox>
                      </v:shape>
                      <v:shape id="文本框 2" o:spid="_x0000_s1026" o:spt="202" type="#_x0000_t202" style="position:absolute;left:647700;top:2943225;height:542925;width:314325;"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外运还田</w:t>
                              </w:r>
                            </w:p>
                          </w:txbxContent>
                        </v:textbox>
                      </v:shape>
                      <v:shape id="文本框 2" o:spid="_x0000_s1026" o:spt="202" type="#_x0000_t202" style="position:absolute;left:1076325;top:2971800;height:657225;width:37147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厂区及</w:t>
                              </w:r>
                              <w:r>
                                <w:rPr>
                                  <w:rFonts w:ascii="Times New Roman" w:hAnsi="Times New Roman" w:eastAsia="宋体" w:cs="Times New Roman"/>
                                  <w:sz w:val="18"/>
                                  <w:szCs w:val="18"/>
                                </w:rPr>
                                <w:t>炉渣抑尘</w:t>
                              </w:r>
                            </w:p>
                          </w:txbxContent>
                        </v:textbox>
                      </v:shape>
                    </v:group>
                  </w:pict>
                </mc:Fallback>
              </mc:AlternateContent>
            </w: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ind w:firstLine="480" w:firstLineChars="200"/>
              <w:rPr>
                <w:rFonts w:ascii="Times New Roman" w:hAnsi="Times New Roman" w:eastAsia="宋体" w:cs="Times New Roman"/>
                <w:color w:val="auto"/>
                <w:sz w:val="24"/>
                <w:szCs w:val="24"/>
              </w:rPr>
            </w:pPr>
          </w:p>
          <w:p>
            <w:pPr>
              <w:spacing w:line="440" w:lineRule="exact"/>
              <w:jc w:val="both"/>
              <w:rPr>
                <w:rFonts w:hint="eastAsia" w:ascii="Times New Roman" w:hAnsi="Times New Roman" w:eastAsia="宋体" w:cs="Times New Roman"/>
                <w:b/>
                <w:color w:val="auto"/>
                <w:sz w:val="24"/>
                <w:szCs w:val="24"/>
              </w:rPr>
            </w:pP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图2</w:t>
            </w:r>
            <w:r>
              <w:rPr>
                <w:rFonts w:ascii="Times New Roman" w:hAnsi="Times New Roman" w:eastAsia="宋体" w:cs="Times New Roman"/>
                <w:b/>
                <w:color w:val="auto"/>
                <w:sz w:val="24"/>
                <w:szCs w:val="24"/>
              </w:rPr>
              <w:t xml:space="preserve">-3    </w:t>
            </w:r>
            <w:r>
              <w:rPr>
                <w:rFonts w:hint="eastAsia" w:ascii="Times New Roman" w:hAnsi="Times New Roman" w:eastAsia="宋体" w:cs="Times New Roman"/>
                <w:b/>
                <w:color w:val="auto"/>
                <w:sz w:val="24"/>
                <w:szCs w:val="24"/>
                <w:lang w:val="en-US" w:eastAsia="zh-CN"/>
              </w:rPr>
              <w:t>糯玉米加工</w:t>
            </w:r>
            <w:r>
              <w:rPr>
                <w:rFonts w:hint="eastAsia" w:ascii="Times New Roman" w:hAnsi="Times New Roman" w:eastAsia="宋体" w:cs="Times New Roman"/>
                <w:b/>
                <w:color w:val="auto"/>
                <w:sz w:val="24"/>
                <w:szCs w:val="24"/>
              </w:rPr>
              <w:t>项目运营期生产工艺流程及排污节点图</w:t>
            </w:r>
          </w:p>
          <w:p>
            <w:pPr>
              <w:spacing w:line="440" w:lineRule="exact"/>
              <w:ind w:firstLine="480" w:firstLineChars="200"/>
              <w:rPr>
                <w:rFonts w:ascii="Times New Roman" w:hAnsi="Times New Roman" w:eastAsia="宋体" w:cs="Times New Roman"/>
                <w:b w:val="0"/>
                <w:bCs/>
                <w:color w:val="auto"/>
                <w:sz w:val="24"/>
                <w:szCs w:val="24"/>
              </w:rPr>
            </w:pPr>
            <w:r>
              <w:rPr>
                <w:rFonts w:hint="eastAsia" w:ascii="Times New Roman" w:hAnsi="Times New Roman" w:eastAsia="宋体" w:cs="Times New Roman"/>
                <w:b w:val="0"/>
                <w:bCs/>
                <w:color w:val="auto"/>
                <w:sz w:val="24"/>
                <w:szCs w:val="24"/>
                <w:lang w:val="en-US" w:eastAsia="zh-CN"/>
              </w:rPr>
              <w:t>糯玉米加工</w:t>
            </w:r>
            <w:r>
              <w:rPr>
                <w:rFonts w:hint="eastAsia" w:ascii="Times New Roman" w:hAnsi="Times New Roman" w:eastAsia="宋体" w:cs="Times New Roman"/>
                <w:b w:val="0"/>
                <w:bCs/>
                <w:color w:val="auto"/>
                <w:sz w:val="24"/>
                <w:szCs w:val="24"/>
              </w:rPr>
              <w:t>工艺流程简述：</w:t>
            </w:r>
          </w:p>
          <w:p>
            <w:pPr>
              <w:spacing w:line="440" w:lineRule="exact"/>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外购糯玉米使用汽车运至生产车间原料区，首先使用鲜玉米剥皮机进行剥皮，然后使用双排玉米切头去尾机将玉米头、尾去除，再使用真空包装机对玉米进行包装，包装后的产品使用锅炉系统提供的热蒸汽进行高温消毒，再利用风机对产品表面的残留水渍吹除后入库待售</w:t>
            </w:r>
            <w:r>
              <w:rPr>
                <w:rFonts w:hint="eastAsia" w:ascii="Times New Roman" w:hAnsi="Times New Roman" w:eastAsia="宋体" w:cs="Times New Roman"/>
                <w:color w:val="auto"/>
                <w:sz w:val="24"/>
                <w:szCs w:val="24"/>
                <w:lang w:eastAsia="zh-CN"/>
              </w:rPr>
              <w:t>。</w:t>
            </w:r>
          </w:p>
          <w:p>
            <w:pPr>
              <w:numPr>
                <w:ilvl w:val="0"/>
                <w:numId w:val="3"/>
              </w:numPr>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南瓜籽仁加工生产工艺：</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原料接收：新疆采购原料后，用挂车运达本厂</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质检部进行统一抽样检验，合格后方可接收。</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原料储存：验收合格的原料在常温、干燥、清洁的原料库内袋装储存。</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原料筛选：使用清选机进行筛选，</w:t>
            </w:r>
            <w:r>
              <w:rPr>
                <w:rFonts w:hint="eastAsia" w:ascii="Times New Roman" w:hAnsi="Times New Roman" w:eastAsia="宋体" w:cs="Times New Roman"/>
                <w:color w:val="auto"/>
                <w:sz w:val="24"/>
                <w:highlight w:val="none"/>
                <w:lang w:val="en-US" w:eastAsia="zh-CN"/>
              </w:rPr>
              <w:t>进一步去除沙石、瓜壳</w:t>
            </w:r>
            <w:r>
              <w:rPr>
                <w:rFonts w:hint="default" w:ascii="Times New Roman" w:hAnsi="Times New Roman" w:eastAsia="宋体" w:cs="Times New Roman"/>
                <w:color w:val="auto"/>
                <w:sz w:val="24"/>
                <w:highlight w:val="none"/>
              </w:rPr>
              <w:t>等</w:t>
            </w:r>
            <w:r>
              <w:rPr>
                <w:rFonts w:hint="eastAsia" w:ascii="Times New Roman" w:hAnsi="Times New Roman" w:eastAsia="宋体" w:cs="Times New Roman"/>
                <w:color w:val="auto"/>
                <w:sz w:val="24"/>
                <w:highlight w:val="none"/>
                <w:lang w:val="en-US" w:eastAsia="zh-CN"/>
              </w:rPr>
              <w:t>杂质</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去石</w:t>
            </w:r>
            <w:r>
              <w:rPr>
                <w:rFonts w:hint="eastAsia" w:ascii="Times New Roman" w:hAnsi="Times New Roman" w:eastAsia="宋体" w:cs="Times New Roman"/>
                <w:color w:val="auto"/>
                <w:sz w:val="24"/>
                <w:highlight w:val="none"/>
                <w:lang w:val="en-US" w:eastAsia="zh-CN"/>
              </w:rPr>
              <w:t>机</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使用传送皮带进行筛选提升，输送至去石机，</w:t>
            </w:r>
            <w:r>
              <w:rPr>
                <w:rFonts w:hint="default" w:ascii="Times New Roman" w:hAnsi="Times New Roman" w:eastAsia="宋体" w:cs="Times New Roman"/>
                <w:color w:val="auto"/>
                <w:sz w:val="24"/>
                <w:highlight w:val="none"/>
              </w:rPr>
              <w:t>根据物料与砂石等杂质的比重不同，原料进入去石机清除物料中的泥土</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砂石等无机杂质。</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原料</w:t>
            </w:r>
            <w:r>
              <w:rPr>
                <w:rFonts w:hint="eastAsia" w:ascii="Times New Roman" w:hAnsi="Times New Roman" w:eastAsia="宋体" w:cs="Times New Roman"/>
                <w:color w:val="auto"/>
                <w:sz w:val="24"/>
                <w:highlight w:val="none"/>
                <w:lang w:val="en-US" w:eastAsia="zh-CN"/>
              </w:rPr>
              <w:t>色</w:t>
            </w:r>
            <w:r>
              <w:rPr>
                <w:rFonts w:hint="default" w:ascii="Times New Roman" w:hAnsi="Times New Roman" w:eastAsia="宋体" w:cs="Times New Roman"/>
                <w:color w:val="auto"/>
                <w:sz w:val="24"/>
                <w:highlight w:val="none"/>
              </w:rPr>
              <w:t>选：</w:t>
            </w:r>
            <w:r>
              <w:rPr>
                <w:rFonts w:hint="eastAsia" w:ascii="Times New Roman" w:hAnsi="Times New Roman" w:eastAsia="宋体" w:cs="Times New Roman"/>
                <w:color w:val="auto"/>
                <w:sz w:val="24"/>
                <w:highlight w:val="none"/>
                <w:lang w:val="en-US" w:eastAsia="zh-CN"/>
              </w:rPr>
              <w:t>使用色</w:t>
            </w:r>
            <w:r>
              <w:rPr>
                <w:rFonts w:hint="default" w:ascii="Times New Roman" w:hAnsi="Times New Roman" w:eastAsia="宋体" w:cs="Times New Roman"/>
                <w:color w:val="auto"/>
                <w:sz w:val="24"/>
                <w:highlight w:val="none"/>
              </w:rPr>
              <w:t>选机</w:t>
            </w:r>
            <w:r>
              <w:rPr>
                <w:rFonts w:hint="eastAsia" w:ascii="Times New Roman" w:hAnsi="Times New Roman" w:eastAsia="宋体" w:cs="Times New Roman"/>
                <w:color w:val="auto"/>
                <w:sz w:val="24"/>
                <w:highlight w:val="none"/>
                <w:lang w:val="en-US" w:eastAsia="zh-CN"/>
              </w:rPr>
              <w:t>去除葫芦籽中的杂质，如塑料、不合格葫芦籽</w:t>
            </w:r>
            <w:r>
              <w:rPr>
                <w:rFonts w:hint="default" w:ascii="Times New Roman" w:hAnsi="Times New Roman" w:eastAsia="宋体" w:cs="Times New Roman"/>
                <w:color w:val="auto"/>
                <w:sz w:val="24"/>
                <w:highlight w:val="none"/>
              </w:rPr>
              <w:t>等。</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原料分</w:t>
            </w:r>
            <w:r>
              <w:rPr>
                <w:rFonts w:hint="eastAsia"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：按照</w:t>
            </w:r>
            <w:r>
              <w:rPr>
                <w:rFonts w:hint="eastAsia" w:ascii="Times New Roman" w:hAnsi="Times New Roman" w:eastAsia="宋体" w:cs="Times New Roman"/>
                <w:color w:val="auto"/>
                <w:sz w:val="24"/>
                <w:highlight w:val="none"/>
                <w:lang w:val="en-US" w:eastAsia="zh-CN"/>
              </w:rPr>
              <w:t>葫芦籽</w:t>
            </w:r>
            <w:r>
              <w:rPr>
                <w:rFonts w:hint="default" w:ascii="Times New Roman" w:hAnsi="Times New Roman" w:eastAsia="宋体" w:cs="Times New Roman"/>
                <w:color w:val="auto"/>
                <w:sz w:val="24"/>
                <w:highlight w:val="none"/>
              </w:rPr>
              <w:t>的大小</w:t>
            </w:r>
            <w:r>
              <w:rPr>
                <w:rFonts w:hint="eastAsia" w:ascii="Times New Roman" w:hAnsi="Times New Roman" w:eastAsia="宋体" w:cs="Times New Roman"/>
                <w:color w:val="auto"/>
                <w:sz w:val="24"/>
                <w:highlight w:val="none"/>
                <w:lang w:val="en-US" w:eastAsia="zh-CN"/>
              </w:rPr>
              <w:t>将葫芦籽分</w:t>
            </w:r>
            <w:r>
              <w:rPr>
                <w:rFonts w:hint="default" w:ascii="Times New Roman" w:hAnsi="Times New Roman" w:eastAsia="宋体" w:cs="Times New Roman"/>
                <w:color w:val="auto"/>
                <w:sz w:val="24"/>
                <w:highlight w:val="none"/>
              </w:rPr>
              <w:t>为6</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7</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9</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10、11六类。</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提升进入料仓：</w:t>
            </w:r>
            <w:r>
              <w:rPr>
                <w:rFonts w:hint="eastAsia" w:ascii="Times New Roman" w:hAnsi="Times New Roman" w:eastAsia="宋体" w:cs="Times New Roman"/>
                <w:color w:val="auto"/>
                <w:sz w:val="24"/>
                <w:highlight w:val="none"/>
                <w:lang w:val="en-US" w:eastAsia="zh-CN"/>
              </w:rPr>
              <w:t>提升机将</w:t>
            </w:r>
            <w:r>
              <w:rPr>
                <w:rFonts w:hint="default" w:ascii="Times New Roman" w:hAnsi="Times New Roman" w:eastAsia="宋体" w:cs="Times New Roman"/>
                <w:color w:val="auto"/>
                <w:sz w:val="24"/>
                <w:highlight w:val="none"/>
              </w:rPr>
              <w:t>分好</w:t>
            </w:r>
            <w:r>
              <w:rPr>
                <w:rFonts w:hint="eastAsia" w:ascii="Times New Roman" w:hAnsi="Times New Roman" w:eastAsia="宋体" w:cs="Times New Roman"/>
                <w:color w:val="auto"/>
                <w:sz w:val="24"/>
                <w:highlight w:val="none"/>
                <w:lang w:val="en-US" w:eastAsia="zh-CN"/>
              </w:rPr>
              <w:t>的葫芦籽送入相应的</w:t>
            </w:r>
            <w:r>
              <w:rPr>
                <w:rFonts w:hint="default" w:ascii="Times New Roman" w:hAnsi="Times New Roman" w:eastAsia="宋体" w:cs="Times New Roman"/>
                <w:color w:val="auto"/>
                <w:sz w:val="24"/>
                <w:highlight w:val="none"/>
              </w:rPr>
              <w:t>料仓。</w:t>
            </w:r>
          </w:p>
          <w:p>
            <w:pPr>
              <w:keepNext w:val="0"/>
              <w:keepLines w:val="0"/>
              <w:pageBreakBefore w:val="0"/>
              <w:widowControl w:val="0"/>
              <w:kinsoku/>
              <w:wordWrap/>
              <w:overflowPunct/>
              <w:topLinePunct w:val="0"/>
              <w:autoSpaceDE/>
              <w:autoSpaceDN/>
              <w:bidi w:val="0"/>
              <w:adjustRightInd/>
              <w:snapToGrid/>
              <w:spacing w:after="110" w:afterLines="35"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输送拌料：料仓底部输送带</w:t>
            </w:r>
            <w:r>
              <w:rPr>
                <w:rFonts w:hint="eastAsia" w:ascii="Times New Roman" w:hAnsi="Times New Roman" w:eastAsia="宋体" w:cs="Times New Roman"/>
                <w:color w:val="auto"/>
                <w:sz w:val="24"/>
                <w:highlight w:val="none"/>
                <w:lang w:val="en-US" w:eastAsia="zh-CN"/>
              </w:rPr>
              <w:t>将葫芦籽</w:t>
            </w:r>
            <w:r>
              <w:rPr>
                <w:rFonts w:hint="default" w:ascii="Times New Roman" w:hAnsi="Times New Roman" w:eastAsia="宋体" w:cs="Times New Roman"/>
                <w:color w:val="auto"/>
                <w:sz w:val="24"/>
                <w:highlight w:val="none"/>
              </w:rPr>
              <w:t>输送至拌料箱。</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机器扒仁：机器扒仁出来仁用输送带输入进烘干箱。</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仁</w:t>
            </w:r>
            <w:r>
              <w:rPr>
                <w:rFonts w:hint="eastAsia" w:ascii="Times New Roman" w:hAnsi="Times New Roman" w:eastAsia="宋体" w:cs="Times New Roman"/>
                <w:color w:val="auto"/>
                <w:sz w:val="24"/>
                <w:highlight w:val="none"/>
                <w:lang w:val="en-US" w:eastAsia="zh-CN"/>
              </w:rPr>
              <w:t>烘干：加热、烘烤葫芦籽仁中多余的水分，使水分达到一定要求。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490" w:lineRule="exact"/>
              <w:ind w:right="0" w:rightChars="0"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烘烤工作原理：</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通过生物质锅炉产生的高温蒸汽</w:t>
            </w:r>
            <w:r>
              <w:rPr>
                <w:rFonts w:hint="default" w:ascii="Times New Roman" w:hAnsi="Times New Roman" w:eastAsia="宋体" w:cs="Times New Roman"/>
                <w:b w:val="0"/>
                <w:bCs w:val="0"/>
                <w:color w:val="auto"/>
                <w:sz w:val="24"/>
                <w:szCs w:val="24"/>
                <w:lang w:val="en-US" w:eastAsia="zh-CN"/>
              </w:rPr>
              <w:t>干燥或烘烤</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与被干燥物料相接触，加热、蒸发水分，从而获得干燥产品</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仁去石：烘干箱出来</w:t>
            </w:r>
            <w:r>
              <w:rPr>
                <w:rFonts w:hint="eastAsia" w:ascii="Times New Roman" w:hAnsi="Times New Roman" w:eastAsia="宋体" w:cs="Times New Roman"/>
                <w:color w:val="auto"/>
                <w:sz w:val="24"/>
                <w:highlight w:val="none"/>
                <w:lang w:val="en-US" w:eastAsia="zh-CN"/>
              </w:rPr>
              <w:t>的葫芦籽仁通过</w:t>
            </w:r>
            <w:r>
              <w:rPr>
                <w:rFonts w:hint="default" w:ascii="Times New Roman" w:hAnsi="Times New Roman" w:eastAsia="宋体" w:cs="Times New Roman"/>
                <w:color w:val="auto"/>
                <w:sz w:val="24"/>
                <w:highlight w:val="none"/>
              </w:rPr>
              <w:t>输送带输送</w:t>
            </w:r>
            <w:r>
              <w:rPr>
                <w:rFonts w:hint="eastAsia" w:ascii="Times New Roman" w:hAnsi="Times New Roman" w:eastAsia="宋体" w:cs="Times New Roman"/>
                <w:color w:val="auto"/>
                <w:sz w:val="24"/>
                <w:highlight w:val="none"/>
                <w:lang w:val="en-US" w:eastAsia="zh-CN"/>
              </w:rPr>
              <w:t>至</w:t>
            </w:r>
            <w:r>
              <w:rPr>
                <w:rFonts w:hint="default" w:ascii="Times New Roman" w:hAnsi="Times New Roman" w:eastAsia="宋体" w:cs="Times New Roman"/>
                <w:color w:val="auto"/>
                <w:sz w:val="24"/>
                <w:highlight w:val="none"/>
              </w:rPr>
              <w:t>去石</w:t>
            </w:r>
            <w:r>
              <w:rPr>
                <w:rFonts w:hint="eastAsia" w:ascii="Times New Roman" w:hAnsi="Times New Roman" w:eastAsia="宋体" w:cs="Times New Roman"/>
                <w:color w:val="auto"/>
                <w:sz w:val="24"/>
                <w:highlight w:val="none"/>
                <w:lang w:val="en-US" w:eastAsia="zh-CN"/>
              </w:rPr>
              <w:t>机除去</w:t>
            </w:r>
            <w:r>
              <w:rPr>
                <w:rFonts w:hint="default" w:ascii="Times New Roman" w:hAnsi="Times New Roman" w:eastAsia="宋体" w:cs="Times New Roman"/>
                <w:color w:val="auto"/>
                <w:sz w:val="24"/>
                <w:highlight w:val="none"/>
              </w:rPr>
              <w:t>杂质。</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冷干箱：提升机</w:t>
            </w:r>
            <w:r>
              <w:rPr>
                <w:rFonts w:hint="eastAsia" w:ascii="Times New Roman" w:hAnsi="Times New Roman" w:eastAsia="宋体" w:cs="Times New Roman"/>
                <w:color w:val="auto"/>
                <w:sz w:val="24"/>
                <w:highlight w:val="none"/>
                <w:lang w:val="en-US" w:eastAsia="zh-CN"/>
              </w:rPr>
              <w:t>将葫芦籽仁</w:t>
            </w:r>
            <w:r>
              <w:rPr>
                <w:rFonts w:hint="default" w:ascii="Times New Roman" w:hAnsi="Times New Roman" w:eastAsia="宋体" w:cs="Times New Roman"/>
                <w:color w:val="auto"/>
                <w:sz w:val="24"/>
                <w:highlight w:val="none"/>
              </w:rPr>
              <w:t>提升至冷干箱</w:t>
            </w:r>
            <w:r>
              <w:rPr>
                <w:rFonts w:hint="eastAsia" w:ascii="Times New Roman" w:hAnsi="Times New Roman" w:eastAsia="宋体" w:cs="Times New Roman"/>
                <w:color w:val="auto"/>
                <w:sz w:val="24"/>
                <w:highlight w:val="none"/>
                <w:lang w:val="en-US" w:eastAsia="zh-CN"/>
              </w:rPr>
              <w:t>进行</w:t>
            </w:r>
            <w:commentRangeStart w:id="20"/>
            <w:r>
              <w:rPr>
                <w:rFonts w:hint="default" w:ascii="Times New Roman" w:hAnsi="Times New Roman" w:eastAsia="宋体" w:cs="Times New Roman"/>
                <w:color w:val="auto"/>
                <w:sz w:val="24"/>
                <w:highlight w:val="none"/>
              </w:rPr>
              <w:t>冷却</w:t>
            </w:r>
            <w:commentRangeEnd w:id="20"/>
            <w:r>
              <w:commentReference w:id="20"/>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仁比重：提升机</w:t>
            </w:r>
            <w:r>
              <w:rPr>
                <w:rFonts w:hint="eastAsia" w:ascii="Times New Roman" w:hAnsi="Times New Roman" w:eastAsia="宋体" w:cs="Times New Roman"/>
                <w:color w:val="auto"/>
                <w:sz w:val="24"/>
                <w:highlight w:val="none"/>
                <w:lang w:val="en-US" w:eastAsia="zh-CN"/>
              </w:rPr>
              <w:t>将葫芦籽仁</w:t>
            </w:r>
            <w:r>
              <w:rPr>
                <w:rFonts w:hint="default" w:ascii="Times New Roman" w:hAnsi="Times New Roman" w:eastAsia="宋体" w:cs="Times New Roman"/>
                <w:color w:val="auto"/>
                <w:sz w:val="24"/>
                <w:highlight w:val="none"/>
              </w:rPr>
              <w:t>提升至比重机</w:t>
            </w:r>
            <w:r>
              <w:rPr>
                <w:rFonts w:hint="eastAsia" w:ascii="Times New Roman" w:hAnsi="Times New Roman" w:eastAsia="宋体" w:cs="Times New Roman"/>
                <w:color w:val="auto"/>
                <w:sz w:val="24"/>
                <w:highlight w:val="none"/>
                <w:lang w:val="en-US" w:eastAsia="zh-CN"/>
              </w:rPr>
              <w:t>进行</w:t>
            </w:r>
            <w:r>
              <w:rPr>
                <w:rFonts w:hint="default" w:ascii="Times New Roman" w:hAnsi="Times New Roman" w:eastAsia="宋体" w:cs="Times New Roman"/>
                <w:color w:val="auto"/>
                <w:sz w:val="24"/>
                <w:highlight w:val="none"/>
              </w:rPr>
              <w:t>比重，去除多余瓜子皮还有没扒掉的带壳瓜子。</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去石机：</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eastAsia="宋体" w:cs="Times New Roman"/>
                <w:color w:val="auto"/>
                <w:sz w:val="24"/>
                <w:highlight w:val="none"/>
              </w:rPr>
              <w:t>去石机清理</w:t>
            </w:r>
            <w:r>
              <w:rPr>
                <w:rFonts w:hint="eastAsia" w:ascii="Times New Roman" w:hAnsi="Times New Roman" w:eastAsia="宋体" w:cs="Times New Roman"/>
                <w:color w:val="auto"/>
                <w:sz w:val="24"/>
                <w:highlight w:val="none"/>
                <w:lang w:val="en-US" w:eastAsia="zh-CN"/>
              </w:rPr>
              <w:t>葫芦籽仁中</w:t>
            </w:r>
            <w:r>
              <w:rPr>
                <w:rFonts w:hint="default" w:ascii="Times New Roman" w:hAnsi="Times New Roman" w:eastAsia="宋体" w:cs="Times New Roman"/>
                <w:color w:val="auto"/>
                <w:sz w:val="24"/>
                <w:highlight w:val="none"/>
              </w:rPr>
              <w:t>残留石头</w:t>
            </w:r>
            <w:r>
              <w:rPr>
                <w:rFonts w:hint="eastAsia"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震动筛：</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eastAsia="宋体" w:cs="Times New Roman"/>
                <w:color w:val="auto"/>
                <w:sz w:val="24"/>
                <w:highlight w:val="none"/>
              </w:rPr>
              <w:t>震动筛</w:t>
            </w:r>
            <w:r>
              <w:rPr>
                <w:rFonts w:hint="eastAsia" w:ascii="Times New Roman" w:hAnsi="Times New Roman" w:eastAsia="宋体" w:cs="Times New Roman"/>
                <w:color w:val="auto"/>
                <w:sz w:val="24"/>
                <w:highlight w:val="none"/>
                <w:lang w:val="en-US" w:eastAsia="zh-CN"/>
              </w:rPr>
              <w:t>进行筛选，进一步</w:t>
            </w:r>
            <w:r>
              <w:rPr>
                <w:rFonts w:hint="default" w:ascii="Times New Roman" w:hAnsi="Times New Roman" w:eastAsia="宋体" w:cs="Times New Roman"/>
                <w:color w:val="auto"/>
                <w:sz w:val="24"/>
                <w:highlight w:val="none"/>
              </w:rPr>
              <w:t>去除瓜柚</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瓜蒂等</w:t>
            </w:r>
            <w:r>
              <w:rPr>
                <w:rFonts w:hint="eastAsia" w:ascii="Times New Roman" w:hAnsi="Times New Roman" w:eastAsia="宋体" w:cs="Times New Roman"/>
                <w:color w:val="auto"/>
                <w:sz w:val="24"/>
                <w:highlight w:val="none"/>
                <w:lang w:val="en-US" w:eastAsia="zh-CN"/>
              </w:rPr>
              <w:t>杂质</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仁</w:t>
            </w:r>
            <w:r>
              <w:rPr>
                <w:rFonts w:hint="eastAsia" w:ascii="Times New Roman" w:hAnsi="Times New Roman" w:eastAsia="宋体" w:cs="Times New Roman"/>
                <w:color w:val="auto"/>
                <w:sz w:val="24"/>
                <w:highlight w:val="none"/>
                <w:lang w:val="en-US" w:eastAsia="zh-CN"/>
              </w:rPr>
              <w:t>色</w:t>
            </w:r>
            <w:r>
              <w:rPr>
                <w:rFonts w:hint="default" w:ascii="Times New Roman" w:hAnsi="Times New Roman" w:eastAsia="宋体" w:cs="Times New Roman"/>
                <w:color w:val="auto"/>
                <w:sz w:val="24"/>
                <w:highlight w:val="none"/>
              </w:rPr>
              <w:t>选：</w:t>
            </w:r>
            <w:r>
              <w:rPr>
                <w:rFonts w:hint="eastAsia" w:ascii="Times New Roman" w:hAnsi="Times New Roman" w:eastAsia="宋体" w:cs="Times New Roman"/>
                <w:color w:val="auto"/>
                <w:sz w:val="24"/>
                <w:highlight w:val="none"/>
                <w:lang w:val="en-US" w:eastAsia="zh-CN"/>
              </w:rPr>
              <w:t>使用色</w:t>
            </w:r>
            <w:r>
              <w:rPr>
                <w:rFonts w:hint="default" w:ascii="Times New Roman" w:hAnsi="Times New Roman" w:eastAsia="宋体" w:cs="Times New Roman"/>
                <w:color w:val="auto"/>
                <w:sz w:val="24"/>
                <w:highlight w:val="none"/>
              </w:rPr>
              <w:t>选机</w:t>
            </w:r>
            <w:r>
              <w:rPr>
                <w:rFonts w:hint="eastAsia" w:ascii="Times New Roman" w:hAnsi="Times New Roman" w:eastAsia="宋体" w:cs="Times New Roman"/>
                <w:color w:val="auto"/>
                <w:sz w:val="24"/>
                <w:highlight w:val="none"/>
                <w:lang w:val="en-US" w:eastAsia="zh-CN"/>
              </w:rPr>
              <w:t>去除葫芦籽仁中的杂质，如：不合格葫芦籽仁</w:t>
            </w:r>
            <w:r>
              <w:rPr>
                <w:rFonts w:hint="default" w:ascii="Times New Roman" w:hAnsi="Times New Roman" w:eastAsia="宋体" w:cs="Times New Roman"/>
                <w:color w:val="auto"/>
                <w:sz w:val="24"/>
                <w:highlight w:val="none"/>
              </w:rPr>
              <w:t>等</w:t>
            </w:r>
            <w:r>
              <w:rPr>
                <w:rFonts w:hint="eastAsia"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手检：进行人</w:t>
            </w:r>
            <w:r>
              <w:rPr>
                <w:rFonts w:hint="eastAsia" w:ascii="Times New Roman" w:hAnsi="Times New Roman" w:eastAsia="宋体" w:cs="Times New Roman"/>
                <w:color w:val="auto"/>
                <w:sz w:val="24"/>
                <w:highlight w:val="none"/>
                <w:lang w:val="en-US" w:eastAsia="zh-CN"/>
              </w:rPr>
              <w:t>工</w:t>
            </w:r>
            <w:r>
              <w:rPr>
                <w:rFonts w:hint="default" w:ascii="Times New Roman" w:hAnsi="Times New Roman" w:eastAsia="宋体" w:cs="Times New Roman"/>
                <w:color w:val="auto"/>
                <w:sz w:val="24"/>
                <w:highlight w:val="none"/>
              </w:rPr>
              <w:t>拣选，进一步去除不合格产品、沙石、瓜柚等杂质。</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X光机：</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eastAsia="宋体" w:cs="Times New Roman"/>
                <w:color w:val="auto"/>
                <w:sz w:val="24"/>
                <w:highlight w:val="none"/>
              </w:rPr>
              <w:t>X光机进行瓜子仁里面残留的金属清理。</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打包：将加工好的瓜籽仁粒进行包装为成品。</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成品入库：</w:t>
            </w:r>
            <w:r>
              <w:rPr>
                <w:rFonts w:hint="eastAsia" w:ascii="Times New Roman" w:hAnsi="Times New Roman" w:eastAsia="宋体" w:cs="Times New Roman"/>
                <w:color w:val="auto"/>
                <w:sz w:val="24"/>
                <w:lang w:val="en-US" w:eastAsia="zh-CN"/>
              </w:rPr>
              <w:t>将</w:t>
            </w:r>
            <w:r>
              <w:rPr>
                <w:rFonts w:hint="default" w:ascii="Times New Roman" w:hAnsi="Times New Roman" w:eastAsia="宋体" w:cs="Times New Roman"/>
                <w:color w:val="auto"/>
                <w:sz w:val="24"/>
              </w:rPr>
              <w:t>打包好</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成品</w:t>
            </w:r>
            <w:r>
              <w:rPr>
                <w:rFonts w:hint="eastAsia" w:ascii="Times New Roman" w:hAnsi="Times New Roman" w:eastAsia="宋体" w:cs="Times New Roman"/>
                <w:color w:val="auto"/>
                <w:sz w:val="24"/>
                <w:lang w:val="en-US" w:eastAsia="zh-CN"/>
              </w:rPr>
              <w:t>在常温、干燥的产品库内储存，</w:t>
            </w:r>
            <w:r>
              <w:rPr>
                <w:rFonts w:hint="default" w:ascii="Times New Roman" w:hAnsi="Times New Roman" w:eastAsia="宋体" w:cs="Times New Roman"/>
                <w:color w:val="auto"/>
                <w:sz w:val="24"/>
              </w:rPr>
              <w:t>等待发货。</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9"/>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运营期工艺流程及产污环节见图</w:t>
            </w:r>
            <w:r>
              <w:rPr>
                <w:rFonts w:hint="eastAsia" w:ascii="Times New Roman" w:hAnsi="Times New Roman" w:eastAsia="宋体" w:cs="Times New Roman"/>
                <w:color w:val="auto"/>
                <w:sz w:val="24"/>
                <w:lang w:val="en-US" w:eastAsia="zh-CN"/>
              </w:rPr>
              <w:t>2-4。</w:t>
            </w:r>
          </w:p>
          <w:p>
            <w:pPr>
              <w:pStyle w:val="3"/>
              <w:rPr>
                <w:rFonts w:hint="default"/>
                <w:color w:val="auto"/>
              </w:rPr>
            </w:pPr>
            <w:r>
              <w:rPr>
                <w:rFonts w:hint="eastAsia" w:ascii="Times New Roman" w:hAnsi="Times New Roman" w:eastAsia="宋体" w:cs="Times New Roman"/>
                <w:color w:val="auto"/>
                <w:sz w:val="24"/>
                <w:lang w:eastAsia="zh-CN"/>
              </w:rPr>
              <w:pict>
                <v:shape id="对象 57" o:spid="_x0000_s1026" o:spt="75" type="#_x0000_t75" style="position:absolute;left:0pt;margin-left:0.3pt;margin-top:4.95pt;height:406.05pt;width:439.5pt;z-index:251677696;mso-width-relative:page;mso-height-relative:page;" o:ole="t" filled="f" o:preferrelative="t" stroked="f" coordsize="21600,21600">
                  <v:path/>
                  <v:fill on="f" focussize="0,0"/>
                  <v:stroke on="f"/>
                  <v:imagedata r:id="rId9" croptop="17504f" cropright="28717f" o:title=""/>
                  <o:lock v:ext="edit" aspectratio="t"/>
                </v:shape>
                <o:OLEObject Type="Embed" ProgID="" ShapeID="对象 57" DrawAspect="Content" ObjectID="_1468075725" r:id="rId8">
                  <o:LockedField>false</o:LockedField>
                </o:OLEObject>
              </w:pict>
            </w: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pStyle w:val="3"/>
              <w:rPr>
                <w:rFonts w:hint="default"/>
                <w:color w:val="auto"/>
              </w:rPr>
            </w:pPr>
          </w:p>
          <w:p>
            <w:pPr>
              <w:rPr>
                <w:rFonts w:hint="default"/>
                <w:color w:val="auto"/>
              </w:rPr>
            </w:pP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图2</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4</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南瓜籽仁加工</w:t>
            </w:r>
            <w:r>
              <w:rPr>
                <w:rFonts w:hint="eastAsia" w:ascii="Times New Roman" w:hAnsi="Times New Roman" w:eastAsia="宋体" w:cs="Times New Roman"/>
                <w:b/>
                <w:color w:val="auto"/>
                <w:sz w:val="24"/>
                <w:szCs w:val="24"/>
              </w:rPr>
              <w:t>项目运营期生产工艺流程及排污节点图</w:t>
            </w:r>
            <w:r>
              <w:commentReference w:id="21"/>
            </w:r>
          </w:p>
          <w:p>
            <w:pPr>
              <w:pStyle w:val="3"/>
              <w:rPr>
                <w:rFonts w:hint="default"/>
                <w:color w:val="auto"/>
              </w:rPr>
            </w:pPr>
          </w:p>
          <w:p>
            <w:pPr>
              <w:pStyle w:val="3"/>
              <w:rPr>
                <w:rFonts w:hint="default"/>
                <w:color w:val="auto"/>
              </w:rPr>
            </w:pPr>
          </w:p>
          <w:p>
            <w:pPr>
              <w:pStyle w:val="3"/>
              <w:rPr>
                <w:rFonts w:hint="default"/>
                <w:color w:val="auto"/>
              </w:rPr>
            </w:pPr>
          </w:p>
          <w:p>
            <w:pPr>
              <w:numPr>
                <w:ilvl w:val="0"/>
                <w:numId w:val="0"/>
              </w:numPr>
              <w:spacing w:line="440" w:lineRule="exact"/>
              <w:rPr>
                <w:rFonts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8" w:hRule="atLeast"/>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与项目有关的原有环境污染问题</w:t>
            </w:r>
          </w:p>
        </w:tc>
        <w:tc>
          <w:tcPr>
            <w:tcW w:w="8505" w:type="dxa"/>
          </w:tcPr>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本项目为新建工程，不存在与本项目有关的原有污染问题。</w:t>
            </w:r>
          </w:p>
          <w:p>
            <w:pPr>
              <w:spacing w:line="440" w:lineRule="exact"/>
              <w:rPr>
                <w:rFonts w:ascii="Times New Roman" w:hAnsi="Times New Roman" w:eastAsia="宋体" w:cs="Times New Roman"/>
                <w:color w:val="auto"/>
                <w:sz w:val="24"/>
                <w:szCs w:val="24"/>
              </w:rPr>
            </w:pPr>
          </w:p>
        </w:tc>
      </w:tr>
    </w:tbl>
    <w:p>
      <w:pPr>
        <w:jc w:val="center"/>
        <w:rPr>
          <w:rFonts w:ascii="Times New Roman" w:hAnsi="Times New Roman" w:eastAsia="宋体" w:cs="Times New Roman"/>
          <w:b/>
          <w:color w:val="auto"/>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三、区域环境质量现状、环境保护目标及评价标准</w:t>
      </w:r>
    </w:p>
    <w:tbl>
      <w:tblPr>
        <w:tblStyle w:val="1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区域环境质量现状</w:t>
            </w:r>
          </w:p>
        </w:tc>
        <w:tc>
          <w:tcPr>
            <w:tcW w:w="8789" w:type="dxa"/>
          </w:tcPr>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1、环境空气</w:t>
            </w:r>
          </w:p>
          <w:p>
            <w:pPr>
              <w:pStyle w:val="36"/>
              <w:widowControl/>
              <w:adjustRightInd/>
              <w:snapToGrid/>
              <w:spacing w:line="440" w:lineRule="exact"/>
              <w:ind w:firstLine="482"/>
              <w:jc w:val="both"/>
              <w:rPr>
                <w:b/>
                <w:color w:val="auto"/>
                <w:szCs w:val="24"/>
              </w:rPr>
            </w:pPr>
            <w:r>
              <w:rPr>
                <w:rFonts w:hint="eastAsia"/>
                <w:b/>
                <w:color w:val="auto"/>
                <w:szCs w:val="24"/>
              </w:rPr>
              <w:t>（1）达标区判定情况</w:t>
            </w:r>
          </w:p>
          <w:p>
            <w:pPr>
              <w:pStyle w:val="36"/>
              <w:widowControl/>
              <w:adjustRightInd/>
              <w:snapToGrid/>
              <w:spacing w:line="440" w:lineRule="exact"/>
              <w:ind w:firstLine="480"/>
              <w:jc w:val="both"/>
              <w:rPr>
                <w:color w:val="auto"/>
                <w:szCs w:val="24"/>
              </w:rPr>
            </w:pPr>
            <w:r>
              <w:rPr>
                <w:color w:val="auto"/>
              </w:rPr>
              <w:t>项目选址位于</w:t>
            </w:r>
            <w:r>
              <w:rPr>
                <w:rFonts w:hint="eastAsia"/>
                <w:color w:val="auto"/>
                <w:szCs w:val="24"/>
              </w:rPr>
              <w:t>巴彦淖尔市五原县</w:t>
            </w:r>
            <w:r>
              <w:rPr>
                <w:rFonts w:hint="eastAsia"/>
                <w:color w:val="auto"/>
                <w:szCs w:val="24"/>
                <w:lang w:val="en-US" w:eastAsia="zh-CN"/>
              </w:rPr>
              <w:t>和胜乡新建村</w:t>
            </w:r>
            <w:r>
              <w:rPr>
                <w:color w:val="auto"/>
              </w:rPr>
              <w:t>，</w:t>
            </w:r>
            <w:r>
              <w:rPr>
                <w:rFonts w:hint="eastAsia"/>
                <w:color w:val="auto"/>
              </w:rPr>
              <w:t>根据巴彦淖尔市生态环境局2</w:t>
            </w:r>
            <w:r>
              <w:rPr>
                <w:color w:val="auto"/>
              </w:rPr>
              <w:t>022</w:t>
            </w:r>
            <w:r>
              <w:rPr>
                <w:rFonts w:hint="eastAsia"/>
                <w:color w:val="auto"/>
              </w:rPr>
              <w:t>年5月发布的</w:t>
            </w:r>
            <w:r>
              <w:rPr>
                <w:color w:val="auto"/>
              </w:rPr>
              <w:t>《</w:t>
            </w:r>
            <w:r>
              <w:rPr>
                <w:rFonts w:hint="eastAsia"/>
                <w:color w:val="auto"/>
              </w:rPr>
              <w:t>巴彦淖尔市环境质量状况公报（2</w:t>
            </w:r>
            <w:r>
              <w:rPr>
                <w:color w:val="auto"/>
              </w:rPr>
              <w:t>021</w:t>
            </w:r>
            <w:r>
              <w:rPr>
                <w:rFonts w:hint="eastAsia"/>
                <w:color w:val="auto"/>
              </w:rPr>
              <w:t>年）</w:t>
            </w:r>
            <w:r>
              <w:rPr>
                <w:color w:val="auto"/>
              </w:rPr>
              <w:t>》</w:t>
            </w:r>
            <w:r>
              <w:rPr>
                <w:rFonts w:hint="eastAsia"/>
                <w:color w:val="auto"/>
              </w:rPr>
              <w:t>中的相关内容</w:t>
            </w:r>
            <w:r>
              <w:rPr>
                <w:color w:val="auto"/>
              </w:rPr>
              <w:t>。基本污染物环境质量现状评价见下表：</w:t>
            </w:r>
          </w:p>
          <w:p>
            <w:pPr>
              <w:pStyle w:val="36"/>
              <w:widowControl/>
              <w:adjustRightInd/>
              <w:snapToGrid/>
              <w:spacing w:line="440" w:lineRule="exact"/>
              <w:ind w:firstLine="0" w:firstLineChars="0"/>
              <w:jc w:val="center"/>
              <w:rPr>
                <w:b/>
                <w:color w:val="auto"/>
                <w:szCs w:val="24"/>
              </w:rPr>
            </w:pPr>
            <w:r>
              <w:rPr>
                <w:rFonts w:hint="eastAsia"/>
                <w:b/>
                <w:color w:val="auto"/>
                <w:szCs w:val="24"/>
              </w:rPr>
              <w:t>表</w:t>
            </w:r>
            <w:r>
              <w:rPr>
                <w:b/>
                <w:color w:val="auto"/>
                <w:szCs w:val="24"/>
              </w:rPr>
              <w:t xml:space="preserve">3-1    </w:t>
            </w:r>
            <w:r>
              <w:rPr>
                <w:rFonts w:hint="eastAsia"/>
                <w:b/>
                <w:color w:val="auto"/>
                <w:szCs w:val="24"/>
              </w:rPr>
              <w:t>基本污染物环境质量现状</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126"/>
              <w:gridCol w:w="1464"/>
              <w:gridCol w:w="1558"/>
              <w:gridCol w:w="113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b/>
                      <w:color w:val="auto"/>
                      <w:szCs w:val="21"/>
                      <w:lang w:val="en-US" w:eastAsia="zh-CN"/>
                    </w:rPr>
                  </w:pPr>
                  <w:r>
                    <w:rPr>
                      <w:b/>
                      <w:color w:val="auto"/>
                      <w:szCs w:val="21"/>
                      <w:lang w:val="en-US" w:eastAsia="zh-CN"/>
                    </w:rPr>
                    <w:t>评价因子</w:t>
                  </w:r>
                </w:p>
              </w:tc>
              <w:tc>
                <w:tcPr>
                  <w:tcW w:w="1242" w:type="pct"/>
                  <w:vAlign w:val="center"/>
                </w:tcPr>
                <w:p>
                  <w:pPr>
                    <w:pStyle w:val="28"/>
                    <w:widowControl/>
                    <w:adjustRightInd w:val="0"/>
                    <w:spacing w:line="360" w:lineRule="exact"/>
                    <w:ind w:firstLine="0" w:firstLineChars="0"/>
                    <w:jc w:val="center"/>
                    <w:rPr>
                      <w:b/>
                      <w:color w:val="auto"/>
                      <w:kern w:val="2"/>
                    </w:rPr>
                  </w:pPr>
                  <w:r>
                    <w:rPr>
                      <w:b/>
                      <w:color w:val="auto"/>
                      <w:kern w:val="2"/>
                    </w:rPr>
                    <w:t>评价时段</w:t>
                  </w:r>
                </w:p>
              </w:tc>
              <w:tc>
                <w:tcPr>
                  <w:tcW w:w="855" w:type="pct"/>
                  <w:vAlign w:val="center"/>
                </w:tcPr>
                <w:p>
                  <w:pPr>
                    <w:pStyle w:val="28"/>
                    <w:widowControl/>
                    <w:adjustRightInd w:val="0"/>
                    <w:spacing w:line="360" w:lineRule="exact"/>
                    <w:ind w:firstLine="0" w:firstLineChars="0"/>
                    <w:jc w:val="center"/>
                    <w:rPr>
                      <w:b/>
                      <w:color w:val="auto"/>
                      <w:kern w:val="2"/>
                    </w:rPr>
                  </w:pPr>
                  <w:r>
                    <w:rPr>
                      <w:b/>
                      <w:color w:val="auto"/>
                      <w:kern w:val="2"/>
                    </w:rPr>
                    <w:t>现状浓度/（μg/m</w:t>
                  </w:r>
                  <w:r>
                    <w:rPr>
                      <w:b/>
                      <w:color w:val="auto"/>
                      <w:kern w:val="2"/>
                      <w:vertAlign w:val="superscript"/>
                    </w:rPr>
                    <w:t>3</w:t>
                  </w:r>
                  <w:r>
                    <w:rPr>
                      <w:b/>
                      <w:color w:val="auto"/>
                      <w:kern w:val="2"/>
                    </w:rPr>
                    <w:t>）</w:t>
                  </w:r>
                </w:p>
              </w:tc>
              <w:tc>
                <w:tcPr>
                  <w:tcW w:w="910" w:type="pct"/>
                  <w:vAlign w:val="center"/>
                </w:tcPr>
                <w:p>
                  <w:pPr>
                    <w:pStyle w:val="28"/>
                    <w:widowControl/>
                    <w:adjustRightInd w:val="0"/>
                    <w:spacing w:line="360" w:lineRule="exact"/>
                    <w:ind w:firstLine="0" w:firstLineChars="0"/>
                    <w:jc w:val="center"/>
                    <w:rPr>
                      <w:b/>
                      <w:color w:val="auto"/>
                      <w:kern w:val="2"/>
                    </w:rPr>
                  </w:pPr>
                  <w:r>
                    <w:rPr>
                      <w:b/>
                      <w:color w:val="auto"/>
                      <w:kern w:val="2"/>
                    </w:rPr>
                    <w:t>标准值/（μg/m</w:t>
                  </w:r>
                  <w:r>
                    <w:rPr>
                      <w:b/>
                      <w:color w:val="auto"/>
                      <w:kern w:val="2"/>
                      <w:vertAlign w:val="superscript"/>
                    </w:rPr>
                    <w:t>3</w:t>
                  </w:r>
                  <w:r>
                    <w:rPr>
                      <w:b/>
                      <w:color w:val="auto"/>
                      <w:kern w:val="2"/>
                    </w:rPr>
                    <w:t>）</w:t>
                  </w:r>
                </w:p>
              </w:tc>
              <w:tc>
                <w:tcPr>
                  <w:tcW w:w="663" w:type="pct"/>
                  <w:vAlign w:val="center"/>
                </w:tcPr>
                <w:p>
                  <w:pPr>
                    <w:pStyle w:val="28"/>
                    <w:widowControl/>
                    <w:adjustRightInd w:val="0"/>
                    <w:spacing w:line="360" w:lineRule="exact"/>
                    <w:ind w:firstLine="0" w:firstLineChars="0"/>
                    <w:jc w:val="center"/>
                    <w:rPr>
                      <w:b/>
                      <w:color w:val="auto"/>
                      <w:kern w:val="2"/>
                    </w:rPr>
                  </w:pPr>
                  <w:r>
                    <w:rPr>
                      <w:b/>
                      <w:color w:val="auto"/>
                      <w:kern w:val="2"/>
                    </w:rPr>
                    <w:t>占标率/％</w:t>
                  </w:r>
                </w:p>
              </w:tc>
              <w:tc>
                <w:tcPr>
                  <w:tcW w:w="682" w:type="pct"/>
                  <w:vAlign w:val="center"/>
                </w:tcPr>
                <w:p>
                  <w:pPr>
                    <w:pStyle w:val="28"/>
                    <w:widowControl/>
                    <w:adjustRightInd w:val="0"/>
                    <w:spacing w:line="360" w:lineRule="exact"/>
                    <w:ind w:firstLine="0" w:firstLineChars="0"/>
                    <w:jc w:val="center"/>
                    <w:rPr>
                      <w:b/>
                      <w:color w:val="auto"/>
                      <w:kern w:val="2"/>
                    </w:rPr>
                  </w:pPr>
                  <w:r>
                    <w:rPr>
                      <w:b/>
                      <w:color w:val="auto"/>
                      <w:kern w:val="2"/>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SO</w:t>
                  </w:r>
                  <w:r>
                    <w:rPr>
                      <w:color w:val="auto"/>
                      <w:szCs w:val="21"/>
                      <w:vertAlign w:val="subscript"/>
                      <w:lang w:val="en-US" w:eastAsia="zh-CN"/>
                    </w:rPr>
                    <w:t>2</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年平均</w:t>
                  </w:r>
                  <w:r>
                    <w:rPr>
                      <w:rFonts w:hint="eastAsia"/>
                      <w:color w:val="auto"/>
                      <w:szCs w:val="21"/>
                      <w:lang w:val="en-US" w:eastAsia="zh-CN"/>
                    </w:rPr>
                    <w:t>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17</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rFonts w:hint="eastAsia"/>
                      <w:color w:val="auto"/>
                      <w:szCs w:val="21"/>
                      <w:lang w:val="en-US" w:eastAsia="zh-CN"/>
                    </w:rPr>
                    <w:t>6</w:t>
                  </w:r>
                  <w:r>
                    <w:rPr>
                      <w:color w:val="auto"/>
                      <w:szCs w:val="21"/>
                      <w:lang w:val="en-US" w:eastAsia="zh-CN"/>
                    </w:rPr>
                    <w:t>0</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28.33</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NO</w:t>
                  </w:r>
                  <w:r>
                    <w:rPr>
                      <w:color w:val="auto"/>
                      <w:szCs w:val="21"/>
                      <w:vertAlign w:val="subscript"/>
                      <w:lang w:val="en-US" w:eastAsia="zh-CN"/>
                    </w:rPr>
                    <w:t>2</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年平均</w:t>
                  </w:r>
                  <w:r>
                    <w:rPr>
                      <w:rFonts w:hint="eastAsia"/>
                      <w:color w:val="auto"/>
                      <w:szCs w:val="21"/>
                      <w:lang w:val="en-US" w:eastAsia="zh-CN"/>
                    </w:rPr>
                    <w:t>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21</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rFonts w:hint="eastAsia"/>
                      <w:color w:val="auto"/>
                      <w:szCs w:val="21"/>
                      <w:lang w:val="en-US" w:eastAsia="zh-CN"/>
                    </w:rPr>
                    <w:t>4</w:t>
                  </w:r>
                  <w:r>
                    <w:rPr>
                      <w:color w:val="auto"/>
                      <w:szCs w:val="21"/>
                      <w:lang w:val="en-US" w:eastAsia="zh-CN"/>
                    </w:rPr>
                    <w:t>0</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52.50</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PM</w:t>
                  </w:r>
                  <w:r>
                    <w:rPr>
                      <w:color w:val="auto"/>
                      <w:szCs w:val="21"/>
                      <w:vertAlign w:val="subscript"/>
                      <w:lang w:val="en-US" w:eastAsia="zh-CN"/>
                    </w:rPr>
                    <w:t>10</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年平均</w:t>
                  </w:r>
                  <w:r>
                    <w:rPr>
                      <w:rFonts w:hint="eastAsia"/>
                      <w:color w:val="auto"/>
                      <w:szCs w:val="21"/>
                      <w:lang w:val="en-US" w:eastAsia="zh-CN"/>
                    </w:rPr>
                    <w:t>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61</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rFonts w:hint="eastAsia"/>
                      <w:color w:val="auto"/>
                      <w:szCs w:val="21"/>
                      <w:lang w:val="en-US" w:eastAsia="zh-CN"/>
                    </w:rPr>
                    <w:t>7</w:t>
                  </w:r>
                  <w:r>
                    <w:rPr>
                      <w:color w:val="auto"/>
                      <w:szCs w:val="21"/>
                      <w:lang w:val="en-US" w:eastAsia="zh-CN"/>
                    </w:rPr>
                    <w:t>0</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87.14</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PM</w:t>
                  </w:r>
                  <w:r>
                    <w:rPr>
                      <w:color w:val="auto"/>
                      <w:szCs w:val="21"/>
                      <w:vertAlign w:val="subscript"/>
                      <w:lang w:val="en-US" w:eastAsia="zh-CN"/>
                    </w:rPr>
                    <w:t>2.5</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年平均</w:t>
                  </w:r>
                  <w:r>
                    <w:rPr>
                      <w:rFonts w:hint="eastAsia"/>
                      <w:color w:val="auto"/>
                      <w:szCs w:val="21"/>
                      <w:lang w:val="en-US" w:eastAsia="zh-CN"/>
                    </w:rPr>
                    <w:t>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27</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rFonts w:hint="eastAsia"/>
                      <w:color w:val="auto"/>
                      <w:szCs w:val="21"/>
                      <w:lang w:val="en-US" w:eastAsia="zh-CN"/>
                    </w:rPr>
                    <w:t>3</w:t>
                  </w:r>
                  <w:r>
                    <w:rPr>
                      <w:color w:val="auto"/>
                      <w:szCs w:val="21"/>
                      <w:lang w:val="en-US" w:eastAsia="zh-CN"/>
                    </w:rPr>
                    <w:t>5</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77.14</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O</w:t>
                  </w:r>
                  <w:r>
                    <w:rPr>
                      <w:color w:val="auto"/>
                      <w:szCs w:val="21"/>
                      <w:vertAlign w:val="subscript"/>
                      <w:lang w:val="en-US" w:eastAsia="zh-CN"/>
                    </w:rPr>
                    <w:t>3</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rFonts w:hint="eastAsia"/>
                      <w:color w:val="auto"/>
                      <w:szCs w:val="21"/>
                      <w:lang w:val="en-US" w:eastAsia="zh-CN"/>
                    </w:rPr>
                    <w:t>日最大8h平均第9</w:t>
                  </w:r>
                  <w:r>
                    <w:rPr>
                      <w:color w:val="auto"/>
                      <w:szCs w:val="21"/>
                      <w:lang w:val="en-US" w:eastAsia="zh-CN"/>
                    </w:rPr>
                    <w:t>0</w:t>
                  </w:r>
                  <w:r>
                    <w:rPr>
                      <w:rFonts w:hint="eastAsia"/>
                      <w:color w:val="auto"/>
                      <w:szCs w:val="21"/>
                      <w:lang w:val="en-US" w:eastAsia="zh-CN"/>
                    </w:rPr>
                    <w:t>百分位数质量浓度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132</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160</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82.50</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8"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CO</w:t>
                  </w:r>
                </w:p>
              </w:tc>
              <w:tc>
                <w:tcPr>
                  <w:tcW w:w="124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24</w:t>
                  </w:r>
                  <w:r>
                    <w:rPr>
                      <w:rFonts w:hint="eastAsia"/>
                      <w:color w:val="auto"/>
                      <w:szCs w:val="21"/>
                      <w:lang w:val="en-US" w:eastAsia="zh-CN"/>
                    </w:rPr>
                    <w:t>h平均第9</w:t>
                  </w:r>
                  <w:r>
                    <w:rPr>
                      <w:color w:val="auto"/>
                      <w:szCs w:val="21"/>
                      <w:lang w:val="en-US" w:eastAsia="zh-CN"/>
                    </w:rPr>
                    <w:t>5</w:t>
                  </w:r>
                  <w:r>
                    <w:rPr>
                      <w:rFonts w:hint="eastAsia"/>
                      <w:color w:val="auto"/>
                      <w:szCs w:val="21"/>
                      <w:lang w:val="en-US" w:eastAsia="zh-CN"/>
                    </w:rPr>
                    <w:t>百分位数质量浓度</w:t>
                  </w:r>
                </w:p>
              </w:tc>
              <w:tc>
                <w:tcPr>
                  <w:tcW w:w="855"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1.8（mg/m</w:t>
                  </w:r>
                  <w:r>
                    <w:rPr>
                      <w:color w:val="auto"/>
                      <w:szCs w:val="21"/>
                      <w:vertAlign w:val="superscript"/>
                      <w:lang w:val="en-US" w:eastAsia="zh-CN"/>
                    </w:rPr>
                    <w:t>3</w:t>
                  </w:r>
                  <w:r>
                    <w:rPr>
                      <w:color w:val="auto"/>
                      <w:szCs w:val="21"/>
                      <w:lang w:val="en-US" w:eastAsia="zh-CN"/>
                    </w:rPr>
                    <w:t>）</w:t>
                  </w:r>
                </w:p>
              </w:tc>
              <w:tc>
                <w:tcPr>
                  <w:tcW w:w="910"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4（mg/m</w:t>
                  </w:r>
                  <w:r>
                    <w:rPr>
                      <w:color w:val="auto"/>
                      <w:szCs w:val="21"/>
                      <w:vertAlign w:val="superscript"/>
                      <w:lang w:val="en-US" w:eastAsia="zh-CN"/>
                    </w:rPr>
                    <w:t>3</w:t>
                  </w:r>
                  <w:r>
                    <w:rPr>
                      <w:color w:val="auto"/>
                      <w:szCs w:val="21"/>
                      <w:lang w:val="en-US" w:eastAsia="zh-CN"/>
                    </w:rPr>
                    <w:t>）</w:t>
                  </w:r>
                </w:p>
              </w:tc>
              <w:tc>
                <w:tcPr>
                  <w:tcW w:w="663"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45.00</w:t>
                  </w:r>
                </w:p>
              </w:tc>
              <w:tc>
                <w:tcPr>
                  <w:tcW w:w="682" w:type="pct"/>
                  <w:vAlign w:val="center"/>
                </w:tcPr>
                <w:p>
                  <w:pPr>
                    <w:pStyle w:val="38"/>
                    <w:pBdr>
                      <w:top w:val="none" w:color="auto" w:sz="0" w:space="0"/>
                      <w:left w:val="none" w:color="auto" w:sz="0" w:space="0"/>
                      <w:bottom w:val="none" w:color="auto" w:sz="0" w:space="0"/>
                      <w:right w:val="none" w:color="auto" w:sz="0" w:space="0"/>
                    </w:pBdr>
                    <w:spacing w:line="360" w:lineRule="exact"/>
                    <w:rPr>
                      <w:color w:val="auto"/>
                      <w:szCs w:val="21"/>
                      <w:lang w:val="en-US" w:eastAsia="zh-CN"/>
                    </w:rPr>
                  </w:pPr>
                  <w:r>
                    <w:rPr>
                      <w:color w:val="auto"/>
                      <w:szCs w:val="21"/>
                      <w:lang w:val="en-US" w:eastAsia="zh-CN"/>
                    </w:rPr>
                    <w:t>达标</w:t>
                  </w:r>
                </w:p>
              </w:tc>
            </w:tr>
          </w:tbl>
          <w:p>
            <w:pPr>
              <w:pStyle w:val="36"/>
              <w:widowControl/>
              <w:adjustRightInd/>
              <w:snapToGrid/>
              <w:spacing w:line="440" w:lineRule="exact"/>
              <w:ind w:firstLine="480"/>
              <w:jc w:val="both"/>
              <w:rPr>
                <w:color w:val="auto"/>
                <w:szCs w:val="24"/>
              </w:rPr>
            </w:pPr>
            <w:r>
              <w:rPr>
                <w:color w:val="auto"/>
              </w:rPr>
              <w:t>由统计结果可知，2021年</w:t>
            </w:r>
            <w:commentRangeStart w:id="22"/>
            <w:r>
              <w:rPr>
                <w:rFonts w:hint="eastAsia"/>
                <w:color w:val="auto"/>
                <w:lang w:val="en-US" w:eastAsia="zh-CN"/>
              </w:rPr>
              <w:t>和胜乡</w:t>
            </w:r>
            <w:commentRangeEnd w:id="22"/>
            <w:r>
              <w:commentReference w:id="22"/>
            </w:r>
            <w:r>
              <w:rPr>
                <w:rFonts w:hint="eastAsia"/>
                <w:color w:val="auto"/>
              </w:rPr>
              <w:t>环境空气中</w:t>
            </w:r>
            <w:r>
              <w:rPr>
                <w:color w:val="auto"/>
              </w:rPr>
              <w:t>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年均浓度分别为17μg/m</w:t>
            </w:r>
            <w:r>
              <w:rPr>
                <w:color w:val="auto"/>
                <w:vertAlign w:val="superscript"/>
              </w:rPr>
              <w:t>3</w:t>
            </w:r>
            <w:r>
              <w:rPr>
                <w:color w:val="auto"/>
              </w:rPr>
              <w:t>、21μg/m</w:t>
            </w:r>
            <w:r>
              <w:rPr>
                <w:color w:val="auto"/>
                <w:vertAlign w:val="superscript"/>
              </w:rPr>
              <w:t>3</w:t>
            </w:r>
            <w:r>
              <w:rPr>
                <w:color w:val="auto"/>
              </w:rPr>
              <w:t>、61μg/m</w:t>
            </w:r>
            <w:r>
              <w:rPr>
                <w:color w:val="auto"/>
                <w:vertAlign w:val="superscript"/>
              </w:rPr>
              <w:t>3</w:t>
            </w:r>
            <w:r>
              <w:rPr>
                <w:color w:val="auto"/>
              </w:rPr>
              <w:t>、27μg/m</w:t>
            </w:r>
            <w:r>
              <w:rPr>
                <w:color w:val="auto"/>
                <w:vertAlign w:val="superscript"/>
              </w:rPr>
              <w:t>3</w:t>
            </w:r>
            <w:r>
              <w:rPr>
                <w:color w:val="auto"/>
              </w:rPr>
              <w:t>；CO的24小时平均第95百分位数为1.8mg/m</w:t>
            </w:r>
            <w:r>
              <w:rPr>
                <w:color w:val="auto"/>
                <w:vertAlign w:val="superscript"/>
              </w:rPr>
              <w:t>3</w:t>
            </w:r>
            <w:r>
              <w:rPr>
                <w:color w:val="auto"/>
              </w:rPr>
              <w:t>，O</w:t>
            </w:r>
            <w:r>
              <w:rPr>
                <w:color w:val="auto"/>
                <w:vertAlign w:val="subscript"/>
              </w:rPr>
              <w:t>3</w:t>
            </w:r>
            <w:r>
              <w:rPr>
                <w:color w:val="auto"/>
              </w:rPr>
              <w:t>日最大8小时平均第90百分位数为132μg/m</w:t>
            </w:r>
            <w:r>
              <w:rPr>
                <w:color w:val="auto"/>
                <w:vertAlign w:val="superscript"/>
              </w:rPr>
              <w:t>3</w:t>
            </w:r>
            <w:r>
              <w:rPr>
                <w:color w:val="auto"/>
              </w:rPr>
              <w:t>；各污染物平均浓度均满足《环境空气质量标准》（GB3095-2012）及2018年修改单中的二级标准。项目所在区域属于环境空气质量达标区域。</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、声环境</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项目周边5</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m范围内无声环境保护目标，根据《建设项目环境影响报告表编制技术指南（污染影响类）》（试行）中的相关规定，本次评价不进行声环境质量现状监测。</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3、地表水</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项目运营期无生产废水排放，生活污水经防渗化粪池处理</w:t>
            </w:r>
            <w:r>
              <w:rPr>
                <w:rFonts w:ascii="Times New Roman" w:hAnsi="Times New Roman" w:eastAsia="宋体" w:cs="Times New Roman"/>
                <w:color w:val="auto"/>
                <w:sz w:val="24"/>
                <w:szCs w:val="24"/>
              </w:rPr>
              <w:t>后</w:t>
            </w:r>
            <w:r>
              <w:rPr>
                <w:rFonts w:hint="eastAsia" w:ascii="Times New Roman" w:hAnsi="Times New Roman" w:eastAsia="宋体" w:cs="Times New Roman"/>
                <w:color w:val="auto"/>
                <w:sz w:val="24"/>
                <w:szCs w:val="24"/>
              </w:rPr>
              <w:t>定期</w:t>
            </w:r>
            <w:r>
              <w:rPr>
                <w:rFonts w:ascii="Times New Roman" w:hAnsi="Times New Roman" w:eastAsia="宋体" w:cs="Times New Roman"/>
                <w:color w:val="auto"/>
                <w:sz w:val="24"/>
                <w:szCs w:val="24"/>
              </w:rPr>
              <w:t>清运至五原县生活污水处理厂</w:t>
            </w:r>
            <w:r>
              <w:rPr>
                <w:rFonts w:hint="eastAsia" w:ascii="Times New Roman" w:hAnsi="Times New Roman" w:eastAsia="宋体" w:cs="Times New Roman"/>
                <w:color w:val="auto"/>
                <w:sz w:val="24"/>
                <w:szCs w:val="24"/>
              </w:rPr>
              <w:t>处置，本次不进行地表水环境质量现状监测。</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4、地下水、土壤</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项目运营期正常工况下不存在地下水及土壤污染源及污染途径，根据《建设项目环境影响报告表编制技术指南（污染影响类）》（试行）中的相关规定，本次评价不进行地下水、土壤环境现状监测。</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5、生态</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项目选址周边以人工生态系统为主，主要植被类型为农田植被，区域内无珍稀濒危等需要特殊保护的动植物资源，本次评价不进行生态环境现状调查工作。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环境保护目标</w:t>
            </w:r>
          </w:p>
        </w:tc>
        <w:tc>
          <w:tcPr>
            <w:tcW w:w="8789" w:type="dxa"/>
          </w:tcPr>
          <w:p>
            <w:pPr>
              <w:spacing w:line="440" w:lineRule="exact"/>
              <w:ind w:firstLine="420" w:firstLineChars="200"/>
              <w:rPr>
                <w:rFonts w:ascii="Times New Roman" w:hAnsi="Times New Roman" w:eastAsia="宋体" w:cs="Times New Roman"/>
                <w:color w:val="auto"/>
                <w:sz w:val="24"/>
                <w:szCs w:val="24"/>
              </w:rPr>
            </w:pPr>
            <w:r>
              <w:commentReference w:id="23"/>
            </w:r>
            <w:r>
              <w:rPr>
                <w:rFonts w:hint="eastAsia" w:ascii="Times New Roman" w:hAnsi="Times New Roman" w:eastAsia="宋体" w:cs="Times New Roman"/>
                <w:color w:val="auto"/>
                <w:sz w:val="24"/>
                <w:szCs w:val="24"/>
              </w:rPr>
              <w:t>项目选址范围内及周边无自然保护区、风景名胜区、水源地保护区、国家重点保护珍稀动植物及历史文化保护遗迹。根据项目工程特点、评价区域环境特征，确定本项目环境保护目标及保护级别见表</w:t>
            </w:r>
            <w:r>
              <w:rPr>
                <w:rFonts w:ascii="Times New Roman" w:hAnsi="Times New Roman" w:eastAsia="宋体" w:cs="Times New Roman"/>
                <w:color w:val="auto"/>
                <w:sz w:val="24"/>
                <w:szCs w:val="24"/>
              </w:rPr>
              <w:t>3-2</w:t>
            </w:r>
            <w:r>
              <w:rPr>
                <w:rFonts w:hint="eastAsia" w:ascii="Times New Roman" w:hAnsi="Times New Roman" w:eastAsia="宋体" w:cs="Times New Roman"/>
                <w:color w:val="auto"/>
                <w:sz w:val="24"/>
                <w:szCs w:val="24"/>
              </w:rPr>
              <w:t>。</w:t>
            </w:r>
          </w:p>
          <w:p>
            <w:pPr>
              <w:spacing w:line="440" w:lineRule="exact"/>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ascii="Times New Roman" w:hAnsi="Times New Roman" w:eastAsia="宋体" w:cs="Times New Roman"/>
                <w:b/>
                <w:color w:val="auto"/>
                <w:sz w:val="24"/>
                <w:szCs w:val="24"/>
              </w:rPr>
              <w:t>3-2</w:t>
            </w:r>
            <w:r>
              <w:rPr>
                <w:rFonts w:hint="eastAsia" w:ascii="Times New Roman" w:hAnsi="Times New Roman" w:eastAsia="宋体" w:cs="Times New Roman"/>
                <w:b/>
                <w:color w:val="auto"/>
                <w:sz w:val="24"/>
                <w:szCs w:val="24"/>
              </w:rPr>
              <w:t xml:space="preserve">    </w:t>
            </w:r>
            <w:r>
              <w:rPr>
                <w:rFonts w:ascii="Times New Roman" w:hAnsi="Times New Roman" w:eastAsia="宋体" w:cs="Times New Roman"/>
                <w:b/>
                <w:color w:val="auto"/>
                <w:sz w:val="24"/>
                <w:szCs w:val="24"/>
              </w:rPr>
              <w:t>主要环境保护目标及保护级别</w:t>
            </w:r>
            <w:r>
              <w:rPr>
                <w:rFonts w:hint="eastAsia" w:ascii="Times New Roman" w:hAnsi="Times New Roman" w:eastAsia="宋体" w:cs="Times New Roman"/>
                <w:b/>
                <w:color w:val="auto"/>
                <w:sz w:val="24"/>
                <w:szCs w:val="24"/>
              </w:rPr>
              <w:t>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4"/>
              <w:gridCol w:w="992"/>
              <w:gridCol w:w="1273"/>
              <w:gridCol w:w="1559"/>
              <w:gridCol w:w="713"/>
              <w:gridCol w:w="3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51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环境要素</w:t>
                  </w:r>
                </w:p>
              </w:tc>
              <w:tc>
                <w:tcPr>
                  <w:tcW w:w="579"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名称</w:t>
                  </w:r>
                </w:p>
              </w:tc>
              <w:tc>
                <w:tcPr>
                  <w:tcW w:w="743"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相对厂址方位</w:t>
                  </w:r>
                </w:p>
              </w:tc>
              <w:tc>
                <w:tcPr>
                  <w:tcW w:w="910"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相对厂界距离</w:t>
                  </w:r>
                </w:p>
              </w:tc>
              <w:tc>
                <w:tcPr>
                  <w:tcW w:w="413"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规模</w:t>
                  </w:r>
                </w:p>
              </w:tc>
              <w:tc>
                <w:tcPr>
                  <w:tcW w:w="1834"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51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环境空气</w:t>
                  </w:r>
                </w:p>
              </w:tc>
              <w:tc>
                <w:tcPr>
                  <w:tcW w:w="579" w:type="pct"/>
                  <w:vAlign w:val="center"/>
                </w:tcPr>
                <w:p>
                  <w:pPr>
                    <w:adjustRightInd w:val="0"/>
                    <w:spacing w:line="36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新建村</w:t>
                  </w:r>
                </w:p>
              </w:tc>
              <w:tc>
                <w:tcPr>
                  <w:tcW w:w="743" w:type="pct"/>
                  <w:vAlign w:val="center"/>
                </w:tcPr>
                <w:p>
                  <w:pPr>
                    <w:adjustRightInd w:val="0"/>
                    <w:spacing w:line="36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w:t>
                  </w:r>
                </w:p>
              </w:tc>
              <w:tc>
                <w:tcPr>
                  <w:tcW w:w="910"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870</w:t>
                  </w:r>
                  <w:r>
                    <w:rPr>
                      <w:rFonts w:hint="eastAsia" w:ascii="Times New Roman" w:hAnsi="Times New Roman" w:eastAsia="宋体" w:cs="Times New Roman"/>
                      <w:color w:val="auto"/>
                      <w:szCs w:val="21"/>
                    </w:rPr>
                    <w:t>m</w:t>
                  </w:r>
                </w:p>
              </w:tc>
              <w:tc>
                <w:tcPr>
                  <w:tcW w:w="413"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96</w:t>
                  </w:r>
                  <w:r>
                    <w:rPr>
                      <w:rFonts w:hint="eastAsia" w:ascii="Times New Roman" w:hAnsi="Times New Roman" w:eastAsia="宋体" w:cs="Times New Roman"/>
                      <w:color w:val="auto"/>
                      <w:szCs w:val="21"/>
                    </w:rPr>
                    <w:t>人</w:t>
                  </w:r>
                </w:p>
              </w:tc>
              <w:tc>
                <w:tcPr>
                  <w:tcW w:w="1834"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《环境空气质量标准）》(GB3095-2012)中二类区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声环境</w:t>
                  </w:r>
                </w:p>
              </w:tc>
              <w:tc>
                <w:tcPr>
                  <w:tcW w:w="2648" w:type="pct"/>
                  <w:gridSpan w:val="4"/>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项目周边5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m范围内无声环境敏感保护目标</w:t>
                  </w:r>
                </w:p>
              </w:tc>
              <w:tc>
                <w:tcPr>
                  <w:tcW w:w="1834"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rPr>
                    <w:t>《声环境质量标》（GB3096-2008）</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类标准</w:t>
                  </w:r>
                </w:p>
              </w:tc>
            </w:tr>
          </w:tbl>
          <w:p>
            <w:pPr>
              <w:spacing w:line="440" w:lineRule="exact"/>
              <w:rPr>
                <w:rFonts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污染物排放控制标准</w:t>
            </w:r>
          </w:p>
        </w:tc>
        <w:tc>
          <w:tcPr>
            <w:tcW w:w="8789" w:type="dxa"/>
          </w:tcPr>
          <w:p>
            <w:pPr>
              <w:spacing w:line="440" w:lineRule="exact"/>
              <w:ind w:firstLine="48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1、废气：项目运营期锅炉烟气参考执行《锅炉大气污染物排放标准》（GB</w:t>
            </w:r>
            <w:r>
              <w:rPr>
                <w:rFonts w:ascii="Times New Roman" w:hAnsi="Times New Roman" w:eastAsia="宋体" w:cs="Times New Roman"/>
                <w:color w:val="auto"/>
                <w:sz w:val="24"/>
                <w:szCs w:val="24"/>
              </w:rPr>
              <w:t>13271-2014</w:t>
            </w:r>
            <w:r>
              <w:rPr>
                <w:rFonts w:hint="eastAsia" w:ascii="Times New Roman" w:hAnsi="Times New Roman" w:eastAsia="宋体" w:cs="Times New Roman"/>
                <w:color w:val="auto"/>
                <w:sz w:val="24"/>
                <w:szCs w:val="24"/>
              </w:rPr>
              <w:t>）表2中燃煤锅炉标准；厂界无组织颗粒物执行《大气污染物综合排放标准》（GB</w:t>
            </w:r>
            <w:r>
              <w:rPr>
                <w:rFonts w:ascii="Times New Roman" w:hAnsi="Times New Roman" w:eastAsia="宋体" w:cs="Times New Roman"/>
                <w:color w:val="auto"/>
                <w:sz w:val="24"/>
                <w:szCs w:val="24"/>
              </w:rPr>
              <w:t>16297-1996</w:t>
            </w:r>
            <w:r>
              <w:rPr>
                <w:rFonts w:hint="eastAsia" w:ascii="Times New Roman" w:hAnsi="Times New Roman" w:eastAsia="宋体" w:cs="Times New Roman"/>
                <w:color w:val="auto"/>
                <w:sz w:val="24"/>
                <w:szCs w:val="24"/>
              </w:rPr>
              <w:t>）表2中无组织排放监控浓度限值要求。</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w:t>
            </w:r>
            <w:r>
              <w:rPr>
                <w:rFonts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 xml:space="preserve">    《锅炉大气污染物排放标准》（GB</w:t>
            </w:r>
            <w:r>
              <w:rPr>
                <w:rFonts w:ascii="Times New Roman" w:hAnsi="Times New Roman" w:eastAsia="宋体" w:cs="Times New Roman"/>
                <w:b/>
                <w:color w:val="auto"/>
                <w:sz w:val="24"/>
                <w:szCs w:val="24"/>
              </w:rPr>
              <w:t>13271-2014</w:t>
            </w:r>
            <w:r>
              <w:rPr>
                <w:rFonts w:hint="eastAsia" w:ascii="Times New Roman" w:hAnsi="Times New Roman" w:eastAsia="宋体" w:cs="Times New Roman"/>
                <w:b/>
                <w:color w:val="auto"/>
                <w:sz w:val="24"/>
                <w:szCs w:val="24"/>
              </w:rPr>
              <w:t>）</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8"/>
              <w:gridCol w:w="2553"/>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w:t>
                  </w:r>
                </w:p>
              </w:tc>
              <w:tc>
                <w:tcPr>
                  <w:tcW w:w="1491" w:type="pct"/>
                  <w:shd w:val="clear" w:color="auto" w:fill="auto"/>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监控点</w:t>
                  </w: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491" w:type="pct"/>
                  <w:vMerge w:val="restar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烟囱或烟道</w:t>
                  </w: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mg</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二氧化硫</w:t>
                  </w:r>
                </w:p>
              </w:tc>
              <w:tc>
                <w:tcPr>
                  <w:tcW w:w="1491" w:type="pct"/>
                  <w:vMerge w:val="continue"/>
                  <w:shd w:val="clear" w:color="auto" w:fill="auto"/>
                  <w:vAlign w:val="center"/>
                </w:tcPr>
                <w:p>
                  <w:pPr>
                    <w:spacing w:line="360" w:lineRule="exact"/>
                    <w:jc w:val="center"/>
                    <w:rPr>
                      <w:rFonts w:ascii="Times New Roman" w:hAnsi="Times New Roman" w:eastAsia="宋体" w:cs="Times New Roman"/>
                      <w:color w:val="auto"/>
                      <w:szCs w:val="21"/>
                    </w:rPr>
                  </w:pP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00</w:t>
                  </w:r>
                  <w:r>
                    <w:rPr>
                      <w:rFonts w:hint="eastAsia" w:ascii="Times New Roman" w:hAnsi="Times New Roman" w:eastAsia="宋体" w:cs="Times New Roman"/>
                      <w:color w:val="auto"/>
                      <w:szCs w:val="21"/>
                    </w:rPr>
                    <w:t>mg</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氮氧化物</w:t>
                  </w:r>
                </w:p>
              </w:tc>
              <w:tc>
                <w:tcPr>
                  <w:tcW w:w="1491" w:type="pct"/>
                  <w:vMerge w:val="continue"/>
                  <w:shd w:val="clear" w:color="auto" w:fill="auto"/>
                  <w:vAlign w:val="center"/>
                </w:tcPr>
                <w:p>
                  <w:pPr>
                    <w:spacing w:line="360" w:lineRule="exact"/>
                    <w:jc w:val="center"/>
                    <w:rPr>
                      <w:rFonts w:ascii="Times New Roman" w:hAnsi="Times New Roman" w:eastAsia="宋体" w:cs="Times New Roman"/>
                      <w:color w:val="auto"/>
                      <w:szCs w:val="21"/>
                    </w:rPr>
                  </w:pP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300</w:t>
                  </w:r>
                  <w:r>
                    <w:rPr>
                      <w:rFonts w:hint="eastAsia" w:ascii="Times New Roman" w:hAnsi="Times New Roman" w:eastAsia="宋体" w:cs="Times New Roman"/>
                      <w:color w:val="auto"/>
                      <w:szCs w:val="21"/>
                    </w:rPr>
                    <w:t>mg</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汞及其化合物</w:t>
                  </w:r>
                </w:p>
              </w:tc>
              <w:tc>
                <w:tcPr>
                  <w:tcW w:w="1491" w:type="pct"/>
                  <w:vMerge w:val="continue"/>
                  <w:shd w:val="clear" w:color="auto" w:fill="auto"/>
                  <w:vAlign w:val="center"/>
                </w:tcPr>
                <w:p>
                  <w:pPr>
                    <w:spacing w:line="360" w:lineRule="exact"/>
                    <w:jc w:val="center"/>
                    <w:rPr>
                      <w:rFonts w:ascii="Times New Roman" w:hAnsi="Times New Roman" w:eastAsia="宋体" w:cs="Times New Roman"/>
                      <w:color w:val="auto"/>
                      <w:szCs w:val="21"/>
                    </w:rPr>
                  </w:pP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.05</w:t>
                  </w:r>
                  <w:r>
                    <w:rPr>
                      <w:rFonts w:hint="eastAsia" w:ascii="Times New Roman" w:hAnsi="Times New Roman" w:eastAsia="宋体" w:cs="Times New Roman"/>
                      <w:color w:val="auto"/>
                      <w:szCs w:val="21"/>
                    </w:rPr>
                    <w:t>mg</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93"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烟气黑度</w:t>
                  </w:r>
                </w:p>
              </w:tc>
              <w:tc>
                <w:tcPr>
                  <w:tcW w:w="1491"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烟囱排放口</w:t>
                  </w:r>
                </w:p>
              </w:tc>
              <w:tc>
                <w:tcPr>
                  <w:tcW w:w="1916"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（林格曼黑度，级）</w:t>
                  </w:r>
                </w:p>
              </w:tc>
            </w:tr>
          </w:tbl>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表3</w:t>
            </w:r>
            <w:r>
              <w:rPr>
                <w:rFonts w:ascii="Times New Roman" w:hAnsi="Times New Roman" w:eastAsia="宋体" w:cs="Times New Roman"/>
                <w:b/>
                <w:color w:val="auto"/>
                <w:sz w:val="24"/>
                <w:szCs w:val="24"/>
              </w:rPr>
              <w:t xml:space="preserve">-4    </w:t>
            </w:r>
            <w:r>
              <w:rPr>
                <w:rFonts w:hint="eastAsia" w:ascii="Times New Roman" w:hAnsi="Times New Roman" w:eastAsia="宋体" w:cs="Times New Roman"/>
                <w:b/>
                <w:color w:val="auto"/>
                <w:sz w:val="24"/>
                <w:szCs w:val="24"/>
              </w:rPr>
              <w:t>《大气污染物综合排放标准》（GB</w:t>
            </w:r>
            <w:r>
              <w:rPr>
                <w:rFonts w:ascii="Times New Roman" w:hAnsi="Times New Roman" w:eastAsia="宋体" w:cs="Times New Roman"/>
                <w:b/>
                <w:color w:val="auto"/>
                <w:sz w:val="24"/>
                <w:szCs w:val="24"/>
              </w:rPr>
              <w:t>16297-1996</w:t>
            </w:r>
            <w:r>
              <w:rPr>
                <w:rFonts w:hint="eastAsia" w:ascii="Times New Roman" w:hAnsi="Times New Roman" w:eastAsia="宋体" w:cs="Times New Roman"/>
                <w:b/>
                <w:color w:val="auto"/>
                <w:sz w:val="24"/>
                <w:szCs w:val="24"/>
              </w:rPr>
              <w:t>）</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0"/>
              <w:gridCol w:w="1984"/>
              <w:gridCol w:w="2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0" w:type="pct"/>
                  <w:shd w:val="clear" w:color="auto" w:fill="auto"/>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监控点</w:t>
                  </w:r>
                </w:p>
              </w:tc>
              <w:tc>
                <w:tcPr>
                  <w:tcW w:w="1158"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1751"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90"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厂界外浓度最高点处</w:t>
                  </w:r>
                </w:p>
              </w:tc>
              <w:tc>
                <w:tcPr>
                  <w:tcW w:w="1158"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751" w:type="pct"/>
                  <w:shd w:val="clear" w:color="auto" w:fill="auto"/>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mg</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p>
              </w:tc>
            </w:tr>
          </w:tbl>
          <w:p>
            <w:pPr>
              <w:spacing w:line="440" w:lineRule="exact"/>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、噪声：营运期声环境执行《</w:t>
            </w:r>
            <w:r>
              <w:rPr>
                <w:color w:val="auto"/>
              </w:rPr>
              <w:fldChar w:fldCharType="begin"/>
            </w:r>
            <w:r>
              <w:rPr>
                <w:color w:val="auto"/>
              </w:rPr>
              <w:instrText xml:space="preserve"> HYPERLINK "http://kjs.mep.gov.cn/hjbhbz/bzwb/wlhj/hjzspfbz/200809/./W020111121352614608667.pdf" </w:instrText>
            </w:r>
            <w:r>
              <w:rPr>
                <w:color w:val="auto"/>
              </w:rPr>
              <w:fldChar w:fldCharType="separate"/>
            </w:r>
            <w:r>
              <w:rPr>
                <w:rFonts w:hint="eastAsia" w:ascii="Times New Roman" w:hAnsi="Times New Roman" w:eastAsia="宋体" w:cs="Times New Roman"/>
                <w:color w:val="auto"/>
                <w:sz w:val="24"/>
                <w:szCs w:val="24"/>
              </w:rPr>
              <w:t>工业企业厂界环境噪声排放标准》（GB12348-2008）</w: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中的</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类标准。</w:t>
            </w:r>
          </w:p>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表3-5    噪声排放标准一览表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95"/>
              <w:gridCol w:w="983"/>
              <w:gridCol w:w="872"/>
              <w:gridCol w:w="860"/>
              <w:gridCol w:w="761"/>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7" w:type="pct"/>
                  <w:gridSpan w:val="2"/>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类别</w:t>
                  </w:r>
                </w:p>
              </w:tc>
              <w:tc>
                <w:tcPr>
                  <w:tcW w:w="574"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时段</w:t>
                  </w:r>
                </w:p>
              </w:tc>
              <w:tc>
                <w:tcPr>
                  <w:tcW w:w="509"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单位</w:t>
                  </w:r>
                </w:p>
              </w:tc>
              <w:tc>
                <w:tcPr>
                  <w:tcW w:w="502"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444"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夜间</w:t>
                  </w:r>
                </w:p>
              </w:tc>
              <w:tc>
                <w:tcPr>
                  <w:tcW w:w="1773"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1"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756"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等效A声级</w:t>
                  </w:r>
                </w:p>
              </w:tc>
              <w:tc>
                <w:tcPr>
                  <w:tcW w:w="574"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运营期</w:t>
                  </w:r>
                </w:p>
              </w:tc>
              <w:tc>
                <w:tcPr>
                  <w:tcW w:w="509"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dB(A)</w:t>
                  </w:r>
                </w:p>
              </w:tc>
              <w:tc>
                <w:tcPr>
                  <w:tcW w:w="502"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444"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50</w:t>
                  </w:r>
                </w:p>
              </w:tc>
              <w:tc>
                <w:tcPr>
                  <w:tcW w:w="1773"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《工业企业厂界环境噪声排放标准》(GB12348-2008)2类</w:t>
                  </w:r>
                </w:p>
              </w:tc>
            </w:tr>
          </w:tbl>
          <w:p>
            <w:pPr>
              <w:spacing w:line="440" w:lineRule="exact"/>
              <w:ind w:firstLine="48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3、废水：项目运营期生活污水排放执行《污水综合排放标准》（GB</w:t>
            </w:r>
            <w:r>
              <w:rPr>
                <w:rFonts w:ascii="Times New Roman" w:hAnsi="Times New Roman" w:eastAsia="宋体" w:cs="Times New Roman"/>
                <w:color w:val="auto"/>
                <w:sz w:val="24"/>
                <w:szCs w:val="24"/>
              </w:rPr>
              <w:t>8978-1996</w:t>
            </w:r>
            <w:r>
              <w:rPr>
                <w:rFonts w:hint="eastAsia" w:ascii="Times New Roman" w:hAnsi="Times New Roman" w:eastAsia="宋体" w:cs="Times New Roman"/>
                <w:color w:val="auto"/>
                <w:sz w:val="24"/>
                <w:szCs w:val="24"/>
              </w:rPr>
              <w:t>）表4中三级标准。</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表3</w:t>
            </w:r>
            <w:r>
              <w:rPr>
                <w:rFonts w:ascii="Times New Roman" w:hAnsi="Times New Roman" w:eastAsia="宋体" w:cs="Times New Roman"/>
                <w:b/>
                <w:color w:val="auto"/>
                <w:sz w:val="24"/>
                <w:szCs w:val="24"/>
              </w:rPr>
              <w:t xml:space="preserve">-6    </w:t>
            </w:r>
            <w:r>
              <w:rPr>
                <w:rFonts w:hint="eastAsia" w:ascii="Times New Roman" w:hAnsi="Times New Roman" w:eastAsia="宋体" w:cs="Times New Roman"/>
                <w:b/>
                <w:color w:val="auto"/>
                <w:sz w:val="24"/>
                <w:szCs w:val="24"/>
              </w:rPr>
              <w:t xml:space="preserve">污水综合排放标准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单位：mg</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rPr>
              <w:t>L</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8"/>
              <w:gridCol w:w="1553"/>
              <w:gridCol w:w="284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907"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三级标准</w:t>
                  </w:r>
                </w:p>
              </w:tc>
              <w:tc>
                <w:tcPr>
                  <w:tcW w:w="1659"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841"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pH（无量纲）</w:t>
                  </w:r>
                </w:p>
              </w:tc>
              <w:tc>
                <w:tcPr>
                  <w:tcW w:w="907"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ascii="Times New Roman" w:hAnsi="Times New Roman" w:eastAsia="宋体" w:cs="Times New Roman"/>
                      <w:color w:val="auto"/>
                      <w:szCs w:val="21"/>
                    </w:rPr>
                    <w:t>9</w:t>
                  </w:r>
                </w:p>
              </w:tc>
              <w:tc>
                <w:tcPr>
                  <w:tcW w:w="1659"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石油类</w:t>
                  </w:r>
                </w:p>
              </w:tc>
              <w:tc>
                <w:tcPr>
                  <w:tcW w:w="841"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色度</w:t>
                  </w:r>
                </w:p>
              </w:tc>
              <w:tc>
                <w:tcPr>
                  <w:tcW w:w="907"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659"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动植物油</w:t>
                  </w:r>
                </w:p>
              </w:tc>
              <w:tc>
                <w:tcPr>
                  <w:tcW w:w="841"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悬浮物（SS）</w:t>
                  </w:r>
                </w:p>
              </w:tc>
              <w:tc>
                <w:tcPr>
                  <w:tcW w:w="907"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00</w:t>
                  </w:r>
                </w:p>
              </w:tc>
              <w:tc>
                <w:tcPr>
                  <w:tcW w:w="1659"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氨氮</w:t>
                  </w:r>
                </w:p>
              </w:tc>
              <w:tc>
                <w:tcPr>
                  <w:tcW w:w="841"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五日生化需氧量（BOD</w:t>
                  </w:r>
                  <w:r>
                    <w:rPr>
                      <w:rFonts w:ascii="Times New Roman" w:hAnsi="Times New Roman" w:eastAsia="宋体" w:cs="Times New Roman"/>
                      <w:color w:val="auto"/>
                      <w:szCs w:val="21"/>
                      <w:vertAlign w:val="subscript"/>
                    </w:rPr>
                    <w:t>5</w:t>
                  </w:r>
                  <w:r>
                    <w:rPr>
                      <w:rFonts w:hint="eastAsia" w:ascii="Times New Roman" w:hAnsi="Times New Roman" w:eastAsia="宋体" w:cs="Times New Roman"/>
                      <w:color w:val="auto"/>
                      <w:szCs w:val="21"/>
                    </w:rPr>
                    <w:t>）</w:t>
                  </w:r>
                </w:p>
              </w:tc>
              <w:tc>
                <w:tcPr>
                  <w:tcW w:w="907"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00</w:t>
                  </w:r>
                </w:p>
              </w:tc>
              <w:tc>
                <w:tcPr>
                  <w:tcW w:w="1659" w:type="pc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化学需氧量（COD）</w:t>
                  </w:r>
                </w:p>
              </w:tc>
              <w:tc>
                <w:tcPr>
                  <w:tcW w:w="841"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500</w:t>
                  </w:r>
                </w:p>
              </w:tc>
            </w:tr>
          </w:tbl>
          <w:p>
            <w:pPr>
              <w:spacing w:line="440" w:lineRule="exact"/>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、固体废物：运营期一般固废执行《一般工业固体废物贮存和填埋污染控制标准》（GB</w:t>
            </w:r>
            <w:r>
              <w:rPr>
                <w:rFonts w:ascii="Times New Roman" w:hAnsi="Times New Roman" w:eastAsia="宋体" w:cs="Times New Roman"/>
                <w:color w:val="auto"/>
                <w:sz w:val="24"/>
                <w:szCs w:val="24"/>
              </w:rPr>
              <w:t>18599-2020</w:t>
            </w:r>
            <w:r>
              <w:rPr>
                <w:rFonts w:hint="eastAsia" w:ascii="Times New Roman" w:hAnsi="Times New Roman" w:eastAsia="宋体" w:cs="Times New Roman"/>
                <w:color w:val="auto"/>
                <w:sz w:val="24"/>
                <w:szCs w:val="24"/>
              </w:rPr>
              <w:t>）中的相关规定。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总量控制指标</w:t>
            </w:r>
          </w:p>
        </w:tc>
        <w:tc>
          <w:tcPr>
            <w:tcW w:w="8789" w:type="dxa"/>
            <w:vAlign w:val="center"/>
          </w:tcPr>
          <w:p>
            <w:pPr>
              <w:spacing w:line="440" w:lineRule="exact"/>
              <w:ind w:firstLine="48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项目运营期生活污水经化粪池处理后使用罐车定期清运至五原县污水处理厂处置，总量已纳入该污水厂总量控制指标中，无需另行申请总量，废气总量控制指标如下：</w:t>
            </w:r>
          </w:p>
          <w:p>
            <w:pPr>
              <w:spacing w:line="440" w:lineRule="exact"/>
              <w:ind w:firstLine="48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废气</w:t>
            </w:r>
            <w:commentRangeStart w:id="24"/>
            <w:r>
              <w:rPr>
                <w:rFonts w:hint="eastAsia" w:ascii="Times New Roman" w:hAnsi="Times New Roman" w:eastAsia="宋体" w:cs="Times New Roman"/>
                <w:color w:val="auto"/>
                <w:sz w:val="24"/>
                <w:szCs w:val="24"/>
              </w:rPr>
              <w:t>：SO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 xml:space="preserve"> 0.</w:t>
            </w:r>
            <w:r>
              <w:rPr>
                <w:rFonts w:hint="eastAsia" w:ascii="Times New Roman" w:hAnsi="Times New Roman" w:eastAsia="宋体" w:cs="Times New Roman"/>
                <w:color w:val="auto"/>
                <w:sz w:val="24"/>
                <w:szCs w:val="24"/>
                <w:lang w:val="en-US" w:eastAsia="zh-CN"/>
              </w:rPr>
              <w:t>93</w:t>
            </w:r>
            <w:r>
              <w:rPr>
                <w:rFonts w:hint="eastAsia" w:ascii="Times New Roman" w:hAnsi="Times New Roman" w:eastAsia="宋体" w:cs="Times New Roman"/>
                <w:color w:val="auto"/>
                <w:sz w:val="24"/>
                <w:szCs w:val="24"/>
              </w:rPr>
              <w:t>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a，NOx</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2.82</w:t>
            </w:r>
            <w:r>
              <w:rPr>
                <w:rFonts w:hint="eastAsia" w:ascii="Times New Roman" w:hAnsi="Times New Roman" w:eastAsia="宋体" w:cs="Times New Roman"/>
                <w:color w:val="auto"/>
                <w:sz w:val="24"/>
                <w:szCs w:val="24"/>
              </w:rPr>
              <w:t>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w:t>
            </w:r>
            <w:commentRangeEnd w:id="24"/>
            <w:r>
              <w:commentReference w:id="24"/>
            </w:r>
            <w:r>
              <w:rPr>
                <w:rFonts w:hint="eastAsia" w:ascii="Times New Roman" w:hAnsi="Times New Roman" w:eastAsia="宋体" w:cs="Times New Roman"/>
                <w:color w:val="auto"/>
                <w:sz w:val="24"/>
                <w:szCs w:val="24"/>
              </w:rPr>
              <w:t>。</w:t>
            </w:r>
          </w:p>
        </w:tc>
      </w:tr>
    </w:tbl>
    <w:p>
      <w:pPr>
        <w:jc w:val="center"/>
        <w:rPr>
          <w:rFonts w:ascii="Times New Roman" w:hAnsi="Times New Roman" w:eastAsia="宋体" w:cs="Times New Roman"/>
          <w:b/>
          <w:color w:val="auto"/>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四、主要环境影响和保护措施</w:t>
      </w:r>
    </w:p>
    <w:tbl>
      <w:tblPr>
        <w:tblStyle w:val="1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施工期环境保护措施</w:t>
            </w:r>
          </w:p>
        </w:tc>
        <w:tc>
          <w:tcPr>
            <w:tcW w:w="8647" w:type="dxa"/>
          </w:tcPr>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1、废气</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项目施工期废气主要包括施工扬尘、运输扬尘、汽车尾气等，拟采取的废气污染防治措施如下：</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（1）针对施工期扬尘污染问题，本评价提出在施工中采取的措施，来减轻二次扬尘对周围环境的影响：</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施工单位在投标文件中应有扬尘污染防治实施方案，方案应明确扬尘防治工作目标、扬尘防治技术措施、责任人等；</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施工使用商品混凝土，建筑材料存放于库房或严密遮盖，砂石、土方等散体材料必须覆盖，厂内装卸、搬运物料应遮盖、封闭或洒水；</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③鉴于项目</w:t>
            </w:r>
            <w:commentRangeStart w:id="25"/>
            <w:r>
              <w:rPr>
                <w:rFonts w:hint="eastAsia" w:ascii="宋体" w:hAnsi="宋体" w:eastAsia="宋体" w:cs="宋体"/>
                <w:color w:val="auto"/>
                <w:sz w:val="24"/>
                <w:szCs w:val="24"/>
              </w:rPr>
              <w:t>距离敏感保护目标较近</w:t>
            </w:r>
            <w:r>
              <w:rPr>
                <w:rFonts w:ascii="Times New Roman" w:hAnsi="Times New Roman" w:eastAsia="宋体" w:cs="Times New Roman"/>
                <w:color w:val="auto"/>
                <w:sz w:val="24"/>
                <w:szCs w:val="24"/>
              </w:rPr>
              <w:t>（最近距离仅为65m）</w:t>
            </w:r>
            <w:r>
              <w:rPr>
                <w:rFonts w:hint="eastAsia" w:ascii="宋体" w:hAnsi="宋体" w:eastAsia="宋体" w:cs="宋体"/>
                <w:color w:val="auto"/>
                <w:sz w:val="24"/>
                <w:szCs w:val="24"/>
              </w:rPr>
              <w:t>，</w:t>
            </w:r>
            <w:commentRangeEnd w:id="25"/>
            <w:r>
              <w:commentReference w:id="25"/>
            </w:r>
            <w:r>
              <w:rPr>
                <w:rFonts w:hint="eastAsia" w:ascii="宋体" w:hAnsi="宋体" w:eastAsia="宋体" w:cs="宋体"/>
                <w:color w:val="auto"/>
                <w:sz w:val="24"/>
                <w:szCs w:val="24"/>
              </w:rPr>
              <w:t>本次评价要求</w:t>
            </w:r>
            <w:r>
              <w:rPr>
                <w:rFonts w:ascii="Times New Roman" w:hAnsi="Times New Roman" w:eastAsia="宋体" w:cs="Times New Roman"/>
                <w:color w:val="auto"/>
                <w:sz w:val="24"/>
                <w:szCs w:val="24"/>
              </w:rPr>
              <w:t>项目施工场地四周设连续、封闭、坚固的1.8m高施工围挡；</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t>每天定时对施工现场各扬尘点及道路洒水，遇有四级以上大风天气预报或政府发布空气质量预警时，不得进行施工作业；</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t>工地出口设置水池，池内铺一层粒径约50mm碎石，以减少驶出工地车辆轮胎带的泥土量</w:t>
            </w:r>
            <w:r>
              <w:rPr>
                <w:rFonts w:hint="eastAsia" w:ascii="Times New Roman" w:hAnsi="Times New Roman" w:eastAsia="宋体" w:cs="Times New Roman"/>
                <w:color w:val="auto"/>
                <w:sz w:val="24"/>
                <w:szCs w:val="24"/>
              </w:rPr>
              <w:t>；</w:t>
            </w:r>
          </w:p>
          <w:p>
            <w:pPr>
              <w:spacing w:line="440"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⑥材料运输中要采取遮盖措施或利用密闭性运输车，</w:t>
            </w:r>
            <w:r>
              <w:rPr>
                <w:rFonts w:hint="eastAsia" w:ascii="宋体" w:hAnsi="宋体" w:eastAsia="宋体" w:cs="宋体"/>
                <w:color w:val="auto"/>
                <w:sz w:val="24"/>
                <w:szCs w:val="24"/>
              </w:rPr>
              <w:t>且在途径丰联村路段时应减速慢行；</w:t>
            </w:r>
          </w:p>
          <w:p>
            <w:pPr>
              <w:spacing w:line="440"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⑦清理建筑垃圾，应当采取洒水、喷淋等措施，建筑物高处清扫出的垃圾应当密封清运，不得高空抛洒；建筑垃圾应当集中堆放，及时清运；</w:t>
            </w:r>
          </w:p>
          <w:p>
            <w:pPr>
              <w:spacing w:line="440"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⑧施工工地出入口应当设置洗车设施，车辆和非道路移动机械冲洗干净方可驶出施工工地。</w:t>
            </w:r>
          </w:p>
          <w:p>
            <w:pPr>
              <w:spacing w:line="440"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在采取上述措施的前提下，施工期产生的扬尘对周围环境的影响可降至最低。</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（2）施工机械、运输车辆排放的废气会造成局部环境空气中一氧化碳等污染物浓度增高，此类废气为间断排放，其影响随施工结束而结束。</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采取以上措施后施工期的废气影响可接受。</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2、废水</w:t>
            </w:r>
            <w:r>
              <w:commentReference w:id="26"/>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项目施工期废水主要包括施工废水及施工人员产生的生活污水等。其中施工废水主要污染物为SS，经施工场地内设置的沉淀池沉淀后回用于施工工序，不外排；生活污水主要污染物包括COD、BOD</w:t>
            </w:r>
            <w:r>
              <w:rPr>
                <w:rFonts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、SS、氨氮等，经临时防渗旱厕处理后吗定期清掏，对环境影响轻微。</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3、噪声</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项目施工期噪声主要来源于施工机械、运输车辆等运行产生的噪声，本次评价提出如下防治措施：</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通过采用低噪声机械设备和运输车辆，并配备降噪、减震措施；</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在使用过程中经常检修和养护，保证正常运行；</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施工单位要合理安排施工时间，严禁夜间</w:t>
            </w:r>
            <w:r>
              <w:rPr>
                <w:rFonts w:hint="eastAsia" w:ascii="Times New Roman" w:hAnsi="Times New Roman" w:eastAsia="宋体" w:cs="Times New Roman"/>
                <w:color w:val="auto"/>
                <w:sz w:val="24"/>
                <w:szCs w:val="24"/>
              </w:rPr>
              <w:t>、中午</w:t>
            </w:r>
            <w:r>
              <w:rPr>
                <w:rFonts w:ascii="Times New Roman" w:hAnsi="Times New Roman" w:eastAsia="宋体" w:cs="Times New Roman"/>
                <w:color w:val="auto"/>
                <w:sz w:val="24"/>
                <w:szCs w:val="24"/>
              </w:rPr>
              <w:t>进行施工作业；</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t>靠近噪声敏感点的施工场地，尽量避免进行有噪声污染的施工作业，必要时设置隔声装置以满足达标排放要求；</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t>对钢管、模板等构件装卸、搬运应该轻拿轻放，严禁抛掷；</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t>运输车辆经由敏感点处要求减速慢行，禁止鸣笛。</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采取以上各种有效的噪声防治措施后，应严格按照国家和地方环境保护法律法规的要求，减轻对周围居民的影响，保障附近居民声环境质量。</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4、固废</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项目运营期固废包括建筑垃圾、废弃土方及施工人员生活垃圾等。其中建筑垃圾及废弃土方等运至政府指定地点处置；生活垃圾集中收集后交环卫部门处置。</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5、生态</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为减轻项目施工期对区域生态环境造成的影响，本次评价提出如下生态减缓措施：</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（1）严格控制施工边界，不得越界施工，避免对施工边界外的动植物资源造成扰动、损失；</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（2）施工挖方减量场内调配利用，不能利用的废弃土方尽快运输至政府指定地点处置，防止出现水土流失；</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（3）除建构筑物、道路、场地等占地区域外，未利用的区域及时进行土地整理及植被恢复；</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（4）合理安排施工顺序，尽量先期建设厂内道路，再进行建构筑物施工，最大限度减少水土流失量。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运营期环境影响和保护措施</w:t>
            </w:r>
          </w:p>
        </w:tc>
        <w:tc>
          <w:tcPr>
            <w:tcW w:w="8647" w:type="dxa"/>
          </w:tcPr>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1、废气</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项目运营期废气主要包括锅炉烟气及灰渣粉尘等。</w:t>
            </w:r>
          </w:p>
          <w:p>
            <w:pPr>
              <w:spacing w:line="44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（1）锅炉烟气</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项目配置1台8t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h生物质锅炉作为生产、生活用热供热来源，年运行</w:t>
            </w:r>
            <w:r>
              <w:rPr>
                <w:rFonts w:hint="eastAsia" w:ascii="Times New Roman" w:hAnsi="Times New Roman" w:eastAsia="宋体" w:cs="Times New Roman"/>
                <w:color w:val="auto"/>
                <w:sz w:val="24"/>
                <w:szCs w:val="24"/>
                <w:lang w:val="en-US" w:eastAsia="zh-CN"/>
              </w:rPr>
              <w:t>4320</w:t>
            </w:r>
            <w:r>
              <w:rPr>
                <w:rFonts w:hint="eastAsia" w:ascii="Times New Roman" w:hAnsi="Times New Roman" w:eastAsia="宋体" w:cs="Times New Roman"/>
                <w:color w:val="auto"/>
                <w:sz w:val="24"/>
                <w:szCs w:val="24"/>
              </w:rPr>
              <w:t>h，年消耗生物质燃料</w:t>
            </w:r>
            <w:r>
              <w:rPr>
                <w:rFonts w:hint="eastAsia" w:ascii="Times New Roman" w:hAnsi="Times New Roman" w:eastAsia="宋体" w:cs="Times New Roman"/>
                <w:color w:val="auto"/>
                <w:sz w:val="24"/>
                <w:szCs w:val="24"/>
                <w:lang w:val="en-US" w:eastAsia="zh-CN"/>
              </w:rPr>
              <w:t>1846</w:t>
            </w:r>
            <w:r>
              <w:rPr>
                <w:rFonts w:hint="eastAsia" w:ascii="Times New Roman" w:hAnsi="Times New Roman" w:eastAsia="宋体" w:cs="Times New Roman"/>
                <w:color w:val="auto"/>
                <w:sz w:val="24"/>
                <w:szCs w:val="24"/>
              </w:rPr>
              <w:t>t（燃料成分见表2</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），锅炉烟气中各污染物产生情况参考生态环境部2</w:t>
            </w:r>
            <w:r>
              <w:rPr>
                <w:rFonts w:ascii="Times New Roman" w:hAnsi="Times New Roman" w:eastAsia="宋体" w:cs="Times New Roman"/>
                <w:color w:val="auto"/>
                <w:sz w:val="24"/>
                <w:szCs w:val="24"/>
              </w:rPr>
              <w:t>021</w:t>
            </w:r>
            <w:r>
              <w:rPr>
                <w:rFonts w:hint="eastAsia" w:ascii="Times New Roman" w:hAnsi="Times New Roman" w:eastAsia="宋体" w:cs="Times New Roman"/>
                <w:color w:val="auto"/>
                <w:sz w:val="24"/>
                <w:szCs w:val="24"/>
              </w:rPr>
              <w:t>年6月1</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日发布的《排放源统计调查产排污核算方法和系数手册》中“锅炉产排污量核算系数手册”中“4</w:t>
            </w:r>
            <w:r>
              <w:rPr>
                <w:rFonts w:ascii="Times New Roman" w:hAnsi="Times New Roman" w:eastAsia="宋体" w:cs="Times New Roman"/>
                <w:color w:val="auto"/>
                <w:sz w:val="24"/>
                <w:szCs w:val="24"/>
              </w:rPr>
              <w:t xml:space="preserve">430 </w:t>
            </w:r>
            <w:r>
              <w:rPr>
                <w:rFonts w:hint="eastAsia" w:ascii="Times New Roman" w:hAnsi="Times New Roman" w:eastAsia="宋体" w:cs="Times New Roman"/>
                <w:color w:val="auto"/>
                <w:sz w:val="24"/>
                <w:szCs w:val="24"/>
              </w:rPr>
              <w:t>工业锅炉（热力生产和供应行业）产排污系数表—生物质工业锅炉”中的相关内容，具体如下。</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表4</w:t>
            </w:r>
            <w:r>
              <w:rPr>
                <w:rFonts w:ascii="Times New Roman" w:hAnsi="Times New Roman" w:eastAsia="宋体" w:cs="Times New Roman"/>
                <w:b/>
                <w:color w:val="auto"/>
                <w:sz w:val="24"/>
                <w:szCs w:val="24"/>
              </w:rPr>
              <w:t xml:space="preserve">-1    </w:t>
            </w:r>
            <w:r>
              <w:rPr>
                <w:rFonts w:hint="eastAsia" w:ascii="Times New Roman" w:hAnsi="Times New Roman" w:eastAsia="宋体" w:cs="Times New Roman"/>
                <w:b/>
                <w:color w:val="auto"/>
                <w:sz w:val="24"/>
                <w:szCs w:val="24"/>
              </w:rPr>
              <w:t>锅炉烟气各污染物产生系数一览表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271"/>
              <w:gridCol w:w="1648"/>
              <w:gridCol w:w="226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产品名称</w:t>
                  </w:r>
                </w:p>
              </w:tc>
              <w:tc>
                <w:tcPr>
                  <w:tcW w:w="1271"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燃料名称</w:t>
                  </w:r>
                </w:p>
              </w:tc>
              <w:tc>
                <w:tcPr>
                  <w:tcW w:w="16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2268" w:type="dxa"/>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单位</w:t>
                  </w:r>
                </w:p>
              </w:tc>
              <w:tc>
                <w:tcPr>
                  <w:tcW w:w="21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restart"/>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蒸汽/热水/其他</w:t>
                  </w:r>
                </w:p>
              </w:tc>
              <w:tc>
                <w:tcPr>
                  <w:tcW w:w="1271" w:type="dxa"/>
                  <w:vMerge w:val="restart"/>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生物质燃料</w:t>
                  </w:r>
                </w:p>
              </w:tc>
              <w:tc>
                <w:tcPr>
                  <w:tcW w:w="16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工业废气量</w:t>
                  </w:r>
                </w:p>
              </w:tc>
              <w:tc>
                <w:tcPr>
                  <w:tcW w:w="2268" w:type="dxa"/>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标立方米/吨-燃料</w:t>
                  </w:r>
                </w:p>
              </w:tc>
              <w:tc>
                <w:tcPr>
                  <w:tcW w:w="21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ascii="Times New Roman" w:hAnsi="Times New Roman" w:eastAsia="宋体" w:cs="Times New Roman"/>
                      <w:color w:val="auto"/>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271"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6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2268" w:type="dxa"/>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千克/吨-燃料</w:t>
                  </w:r>
                </w:p>
              </w:tc>
              <w:tc>
                <w:tcPr>
                  <w:tcW w:w="2148" w:type="dxa"/>
                  <w:vAlign w:val="center"/>
                </w:tcPr>
                <w:p>
                  <w:pPr>
                    <w:spacing w:line="3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271"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6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p>
              </w:tc>
              <w:tc>
                <w:tcPr>
                  <w:tcW w:w="2268" w:type="dxa"/>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千克/吨-燃料</w:t>
                  </w:r>
                </w:p>
              </w:tc>
              <w:tc>
                <w:tcPr>
                  <w:tcW w:w="21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7</w:t>
                  </w:r>
                  <w:r>
                    <w:rPr>
                      <w:rFonts w:hint="eastAsia" w:ascii="Times New Roman" w:hAnsi="Times New Roman" w:eastAsia="宋体" w:cs="Times New Roman"/>
                      <w:color w:val="auto"/>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271" w:type="dxa"/>
                  <w:vMerge w:val="continue"/>
                  <w:vAlign w:val="center"/>
                </w:tcPr>
                <w:p>
                  <w:pPr>
                    <w:spacing w:line="360" w:lineRule="exact"/>
                    <w:jc w:val="center"/>
                    <w:textAlignment w:val="baseline"/>
                    <w:rPr>
                      <w:rFonts w:ascii="Times New Roman" w:hAnsi="Times New Roman" w:eastAsia="宋体" w:cs="Times New Roman"/>
                      <w:color w:val="auto"/>
                      <w:szCs w:val="21"/>
                    </w:rPr>
                  </w:pPr>
                </w:p>
              </w:tc>
              <w:tc>
                <w:tcPr>
                  <w:tcW w:w="16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NOx</w:t>
                  </w:r>
                </w:p>
              </w:tc>
              <w:tc>
                <w:tcPr>
                  <w:tcW w:w="2268" w:type="dxa"/>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千克/吨-燃料</w:t>
                  </w:r>
                </w:p>
              </w:tc>
              <w:tc>
                <w:tcPr>
                  <w:tcW w:w="2148" w:type="dxa"/>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.02</w:t>
                  </w:r>
                </w:p>
              </w:tc>
            </w:tr>
          </w:tbl>
          <w:p>
            <w:pPr>
              <w:spacing w:line="360" w:lineRule="exac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注：二氧化硫的产污系数是以含硫量（S%）的形式表示的，其中含硫量（S%）是指生物质收到基硫分含量，以质量百分数的形式表示，例如生物质中含硫量（S%）为0</w:t>
            </w:r>
            <w:r>
              <w:rPr>
                <w:rFonts w:ascii="Times New Roman" w:hAnsi="Times New Roman" w:eastAsia="宋体" w:cs="Times New Roman"/>
                <w:b/>
                <w:color w:val="auto"/>
                <w:szCs w:val="21"/>
              </w:rPr>
              <w:t>.1</w:t>
            </w:r>
            <w:r>
              <w:rPr>
                <w:rFonts w:hint="eastAsia" w:ascii="Times New Roman" w:hAnsi="Times New Roman" w:eastAsia="宋体" w:cs="Times New Roman"/>
                <w:b/>
                <w:color w:val="auto"/>
                <w:szCs w:val="21"/>
              </w:rPr>
              <w:t>%，则S=</w:t>
            </w:r>
            <w:r>
              <w:rPr>
                <w:rFonts w:ascii="Times New Roman" w:hAnsi="Times New Roman" w:eastAsia="宋体" w:cs="Times New Roman"/>
                <w:b/>
                <w:color w:val="auto"/>
                <w:szCs w:val="21"/>
              </w:rPr>
              <w:t>0.1</w:t>
            </w:r>
            <w:r>
              <w:rPr>
                <w:rFonts w:hint="eastAsia" w:ascii="Times New Roman" w:hAnsi="Times New Roman" w:eastAsia="宋体" w:cs="Times New Roman"/>
                <w:b/>
                <w:color w:val="auto"/>
                <w:szCs w:val="21"/>
              </w:rPr>
              <w:t>。</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生物质锅炉烟气经布袋除尘器处理后由1根3</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m高烟囱排放，参考“4</w:t>
            </w:r>
            <w:r>
              <w:rPr>
                <w:rFonts w:ascii="Times New Roman" w:hAnsi="Times New Roman" w:eastAsia="宋体" w:cs="Times New Roman"/>
                <w:color w:val="auto"/>
                <w:sz w:val="24"/>
                <w:szCs w:val="24"/>
              </w:rPr>
              <w:t xml:space="preserve">430 </w:t>
            </w:r>
            <w:r>
              <w:rPr>
                <w:rFonts w:hint="eastAsia" w:ascii="Times New Roman" w:hAnsi="Times New Roman" w:eastAsia="宋体" w:cs="Times New Roman"/>
                <w:color w:val="auto"/>
                <w:sz w:val="24"/>
                <w:szCs w:val="24"/>
              </w:rPr>
              <w:t>工业锅炉（热力生产和供应行业）产排污系数表—生物质工业锅炉”中的相关内容，布袋除尘器除尘效率9</w:t>
            </w:r>
            <w:r>
              <w:rPr>
                <w:rFonts w:ascii="Times New Roman" w:hAnsi="Times New Roman" w:eastAsia="宋体" w:cs="Times New Roman"/>
                <w:color w:val="auto"/>
                <w:sz w:val="24"/>
                <w:szCs w:val="24"/>
              </w:rPr>
              <w:t>9.7</w:t>
            </w:r>
            <w:r>
              <w:rPr>
                <w:rFonts w:hint="eastAsia" w:ascii="Times New Roman" w:hAnsi="Times New Roman" w:eastAsia="宋体" w:cs="Times New Roman"/>
                <w:color w:val="auto"/>
                <w:sz w:val="24"/>
                <w:szCs w:val="24"/>
              </w:rPr>
              <w:t>%。</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参考上述内容，项目运营期锅炉烟气排放情况如下。</w:t>
            </w:r>
          </w:p>
          <w:p>
            <w:pPr>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表4</w:t>
            </w:r>
            <w:r>
              <w:rPr>
                <w:rFonts w:ascii="Times New Roman" w:hAnsi="Times New Roman" w:eastAsia="宋体" w:cs="Times New Roman"/>
                <w:b/>
                <w:color w:val="auto"/>
                <w:sz w:val="24"/>
                <w:szCs w:val="24"/>
              </w:rPr>
              <w:t xml:space="preserve">-2    </w:t>
            </w:r>
            <w:r>
              <w:rPr>
                <w:rFonts w:hint="eastAsia" w:ascii="Times New Roman" w:hAnsi="Times New Roman" w:eastAsia="宋体" w:cs="Times New Roman"/>
                <w:b/>
                <w:color w:val="auto"/>
                <w:sz w:val="24"/>
                <w:szCs w:val="24"/>
              </w:rPr>
              <w:t>生物质锅炉烟气排放情况一览表</w:t>
            </w:r>
            <w:r>
              <w:commentReference w:id="27"/>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938"/>
              <w:gridCol w:w="3431"/>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污染源</w:t>
                  </w:r>
                </w:p>
              </w:tc>
              <w:tc>
                <w:tcPr>
                  <w:tcW w:w="55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203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产生情况</w:t>
                  </w:r>
                </w:p>
              </w:tc>
              <w:tc>
                <w:tcPr>
                  <w:tcW w:w="187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restar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锅炉烟气</w:t>
                  </w:r>
                </w:p>
              </w:tc>
              <w:tc>
                <w:tcPr>
                  <w:tcW w:w="55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烟气量</w:t>
                  </w:r>
                </w:p>
              </w:tc>
              <w:tc>
                <w:tcPr>
                  <w:tcW w:w="203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1727.85</w:t>
                  </w:r>
                  <w:r>
                    <w:rPr>
                      <w:rFonts w:hint="eastAsia" w:ascii="Times New Roman" w:hAnsi="Times New Roman" w:eastAsia="宋体" w:cs="Times New Roman"/>
                      <w:color w:val="auto"/>
                      <w:szCs w:val="21"/>
                    </w:rPr>
                    <w:t>万m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/a</w:t>
                  </w:r>
                </w:p>
              </w:tc>
              <w:tc>
                <w:tcPr>
                  <w:tcW w:w="187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27.85</w:t>
                  </w:r>
                  <w:r>
                    <w:rPr>
                      <w:rFonts w:hint="eastAsia" w:ascii="Times New Roman" w:hAnsi="Times New Roman" w:eastAsia="宋体" w:cs="Times New Roman"/>
                      <w:color w:val="auto"/>
                      <w:szCs w:val="21"/>
                    </w:rPr>
                    <w:t>万m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shd w:val="clear" w:color="auto" w:fill="auto"/>
                  <w:vAlign w:val="center"/>
                </w:tcPr>
                <w:p>
                  <w:pPr>
                    <w:spacing w:line="360" w:lineRule="exact"/>
                    <w:jc w:val="center"/>
                    <w:textAlignment w:val="baseline"/>
                    <w:rPr>
                      <w:rFonts w:ascii="Times New Roman" w:hAnsi="Times New Roman" w:eastAsia="宋体" w:cs="Times New Roman"/>
                      <w:color w:val="auto"/>
                      <w:szCs w:val="21"/>
                    </w:rPr>
                  </w:pPr>
                </w:p>
              </w:tc>
              <w:tc>
                <w:tcPr>
                  <w:tcW w:w="55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烟尘</w:t>
                  </w:r>
                </w:p>
              </w:tc>
              <w:tc>
                <w:tcPr>
                  <w:tcW w:w="203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104.1</w:t>
                  </w:r>
                  <w:r>
                    <w:rPr>
                      <w:rFonts w:hint="eastAsia" w:ascii="Times New Roman" w:hAnsi="Times New Roman" w:eastAsia="宋体" w:cs="Times New Roman"/>
                      <w:color w:val="auto"/>
                      <w:szCs w:val="21"/>
                    </w:rPr>
                    <w:t>t/a；</w:t>
                  </w:r>
                  <w:r>
                    <w:rPr>
                      <w:rFonts w:ascii="Times New Roman" w:hAnsi="Times New Roman" w:eastAsia="宋体" w:cs="Times New Roman"/>
                      <w:color w:val="auto"/>
                      <w:szCs w:val="21"/>
                    </w:rPr>
                    <w:t>24.10</w:t>
                  </w:r>
                  <w:r>
                    <w:rPr>
                      <w:rFonts w:hint="eastAsia" w:ascii="Times New Roman" w:hAnsi="Times New Roman" w:eastAsia="宋体" w:cs="Times New Roman"/>
                      <w:color w:val="auto"/>
                      <w:szCs w:val="21"/>
                    </w:rPr>
                    <w:t>kg/h；6</w:t>
                  </w:r>
                  <w:r>
                    <w:rPr>
                      <w:rFonts w:ascii="Times New Roman" w:hAnsi="Times New Roman" w:eastAsia="宋体" w:cs="Times New Roman"/>
                      <w:color w:val="auto"/>
                      <w:szCs w:val="21"/>
                    </w:rPr>
                    <w:t>025.64</w:t>
                  </w:r>
                  <w:r>
                    <w:rPr>
                      <w:rFonts w:hint="eastAsia" w:ascii="Times New Roman" w:hAnsi="Times New Roman" w:eastAsia="宋体" w:cs="Times New Roman"/>
                      <w:color w:val="auto"/>
                      <w:szCs w:val="21"/>
                    </w:rPr>
                    <w:t>mg/m</w:t>
                  </w:r>
                  <w:r>
                    <w:rPr>
                      <w:rFonts w:hint="eastAsia" w:ascii="Times New Roman" w:hAnsi="Times New Roman" w:eastAsia="宋体" w:cs="Times New Roman"/>
                      <w:color w:val="auto"/>
                      <w:szCs w:val="21"/>
                      <w:vertAlign w:val="superscript"/>
                    </w:rPr>
                    <w:t>3</w:t>
                  </w:r>
                </w:p>
              </w:tc>
              <w:tc>
                <w:tcPr>
                  <w:tcW w:w="187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0.30</w:t>
                  </w:r>
                  <w:r>
                    <w:rPr>
                      <w:rFonts w:hint="eastAsia" w:ascii="Times New Roman" w:hAnsi="Times New Roman" w:eastAsia="宋体" w:cs="Times New Roman"/>
                      <w:color w:val="auto"/>
                      <w:szCs w:val="21"/>
                    </w:rPr>
                    <w:t>t/a；0.</w:t>
                  </w:r>
                  <w:r>
                    <w:rPr>
                      <w:rFonts w:ascii="Times New Roman" w:hAnsi="Times New Roman" w:eastAsia="宋体" w:cs="Times New Roman"/>
                      <w:color w:val="auto"/>
                      <w:szCs w:val="21"/>
                    </w:rPr>
                    <w:t>07</w:t>
                  </w:r>
                  <w:r>
                    <w:rPr>
                      <w:rFonts w:hint="eastAsia" w:ascii="Times New Roman" w:hAnsi="Times New Roman" w:eastAsia="宋体" w:cs="Times New Roman"/>
                      <w:color w:val="auto"/>
                      <w:szCs w:val="21"/>
                    </w:rPr>
                    <w:t>kg/h；</w:t>
                  </w:r>
                  <w:r>
                    <w:rPr>
                      <w:rFonts w:ascii="Times New Roman" w:hAnsi="Times New Roman" w:eastAsia="宋体" w:cs="Times New Roman"/>
                      <w:color w:val="auto"/>
                      <w:szCs w:val="21"/>
                    </w:rPr>
                    <w:t>18.08</w:t>
                  </w:r>
                  <w:r>
                    <w:rPr>
                      <w:rFonts w:hint="eastAsia" w:ascii="Times New Roman" w:hAnsi="Times New Roman" w:eastAsia="宋体" w:cs="Times New Roman"/>
                      <w:color w:val="auto"/>
                      <w:szCs w:val="21"/>
                    </w:rPr>
                    <w:t>mg/m</w:t>
                  </w:r>
                  <w:r>
                    <w:rPr>
                      <w:rFonts w:hint="eastAsia"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shd w:val="clear" w:color="auto" w:fill="auto"/>
                  <w:vAlign w:val="center"/>
                </w:tcPr>
                <w:p>
                  <w:pPr>
                    <w:spacing w:line="360" w:lineRule="exact"/>
                    <w:jc w:val="center"/>
                    <w:textAlignment w:val="baseline"/>
                    <w:rPr>
                      <w:rFonts w:ascii="Times New Roman" w:hAnsi="Times New Roman" w:eastAsia="宋体" w:cs="Times New Roman"/>
                      <w:color w:val="auto"/>
                      <w:szCs w:val="21"/>
                    </w:rPr>
                  </w:pPr>
                </w:p>
              </w:tc>
              <w:tc>
                <w:tcPr>
                  <w:tcW w:w="55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SO</w:t>
                  </w:r>
                  <w:r>
                    <w:rPr>
                      <w:rFonts w:hint="eastAsia" w:ascii="Times New Roman" w:hAnsi="Times New Roman" w:eastAsia="宋体" w:cs="Times New Roman"/>
                      <w:color w:val="auto"/>
                      <w:szCs w:val="21"/>
                      <w:vertAlign w:val="subscript"/>
                    </w:rPr>
                    <w:t>2</w:t>
                  </w:r>
                </w:p>
              </w:tc>
              <w:tc>
                <w:tcPr>
                  <w:tcW w:w="203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0.93</w:t>
                  </w:r>
                  <w:r>
                    <w:rPr>
                      <w:rFonts w:hint="eastAsia" w:ascii="Times New Roman" w:hAnsi="Times New Roman" w:eastAsia="宋体" w:cs="Times New Roman"/>
                      <w:color w:val="auto"/>
                      <w:szCs w:val="21"/>
                    </w:rPr>
                    <w:t>t/a；0.</w:t>
                  </w:r>
                  <w:r>
                    <w:rPr>
                      <w:rFonts w:ascii="Times New Roman" w:hAnsi="Times New Roman" w:eastAsia="宋体" w:cs="Times New Roman"/>
                      <w:color w:val="auto"/>
                      <w:szCs w:val="21"/>
                    </w:rPr>
                    <w:t>22</w:t>
                  </w:r>
                  <w:r>
                    <w:rPr>
                      <w:rFonts w:hint="eastAsia" w:ascii="Times New Roman" w:hAnsi="Times New Roman" w:eastAsia="宋体" w:cs="Times New Roman"/>
                      <w:color w:val="auto"/>
                      <w:szCs w:val="21"/>
                    </w:rPr>
                    <w:t>kg/h；54.49mg/m</w:t>
                  </w:r>
                  <w:r>
                    <w:rPr>
                      <w:rFonts w:hint="eastAsia" w:ascii="Times New Roman" w:hAnsi="Times New Roman" w:eastAsia="宋体" w:cs="Times New Roman"/>
                      <w:color w:val="auto"/>
                      <w:szCs w:val="21"/>
                      <w:vertAlign w:val="superscript"/>
                    </w:rPr>
                    <w:t>3</w:t>
                  </w:r>
                </w:p>
              </w:tc>
              <w:tc>
                <w:tcPr>
                  <w:tcW w:w="187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0.93</w:t>
                  </w:r>
                  <w:r>
                    <w:rPr>
                      <w:rFonts w:hint="eastAsia" w:ascii="Times New Roman" w:hAnsi="Times New Roman" w:eastAsia="宋体" w:cs="Times New Roman"/>
                      <w:color w:val="auto"/>
                      <w:szCs w:val="21"/>
                    </w:rPr>
                    <w:t>t/a；</w:t>
                  </w:r>
                  <w:r>
                    <w:rPr>
                      <w:rFonts w:ascii="Times New Roman" w:hAnsi="Times New Roman" w:eastAsia="宋体" w:cs="Times New Roman"/>
                      <w:color w:val="auto"/>
                      <w:szCs w:val="21"/>
                    </w:rPr>
                    <w:t>0.22</w:t>
                  </w:r>
                  <w:r>
                    <w:rPr>
                      <w:rFonts w:hint="eastAsia" w:ascii="Times New Roman" w:hAnsi="Times New Roman" w:eastAsia="宋体" w:cs="Times New Roman"/>
                      <w:color w:val="auto"/>
                      <w:szCs w:val="21"/>
                    </w:rPr>
                    <w:t>kg/h；54.49mg/m</w:t>
                  </w:r>
                  <w:r>
                    <w:rPr>
                      <w:rFonts w:hint="eastAsia"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shd w:val="clear" w:color="auto" w:fill="auto"/>
                  <w:vAlign w:val="center"/>
                </w:tcPr>
                <w:p>
                  <w:pPr>
                    <w:spacing w:line="360" w:lineRule="exact"/>
                    <w:jc w:val="center"/>
                    <w:textAlignment w:val="baseline"/>
                    <w:rPr>
                      <w:rFonts w:ascii="Times New Roman" w:hAnsi="Times New Roman" w:eastAsia="宋体" w:cs="Times New Roman"/>
                      <w:color w:val="auto"/>
                      <w:szCs w:val="21"/>
                    </w:rPr>
                  </w:pPr>
                </w:p>
              </w:tc>
              <w:tc>
                <w:tcPr>
                  <w:tcW w:w="55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NO</w:t>
                  </w:r>
                  <w:r>
                    <w:rPr>
                      <w:rFonts w:hint="eastAsia" w:ascii="Times New Roman" w:hAnsi="Times New Roman" w:eastAsia="宋体" w:cs="Times New Roman"/>
                      <w:color w:val="auto"/>
                      <w:szCs w:val="21"/>
                      <w:vertAlign w:val="subscript"/>
                    </w:rPr>
                    <w:t>X</w:t>
                  </w:r>
                </w:p>
              </w:tc>
              <w:tc>
                <w:tcPr>
                  <w:tcW w:w="203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2.82</w:t>
                  </w:r>
                  <w:r>
                    <w:rPr>
                      <w:rFonts w:hint="eastAsia" w:ascii="Times New Roman" w:hAnsi="Times New Roman" w:eastAsia="宋体" w:cs="Times New Roman"/>
                      <w:color w:val="auto"/>
                      <w:szCs w:val="21"/>
                    </w:rPr>
                    <w:t>t/a；0.</w:t>
                  </w:r>
                  <w:r>
                    <w:rPr>
                      <w:rFonts w:ascii="Times New Roman" w:hAnsi="Times New Roman" w:eastAsia="宋体" w:cs="Times New Roman"/>
                      <w:color w:val="auto"/>
                      <w:szCs w:val="21"/>
                    </w:rPr>
                    <w:t>65</w:t>
                  </w:r>
                  <w:r>
                    <w:rPr>
                      <w:rFonts w:hint="eastAsia" w:ascii="Times New Roman" w:hAnsi="Times New Roman" w:eastAsia="宋体" w:cs="Times New Roman"/>
                      <w:color w:val="auto"/>
                      <w:szCs w:val="21"/>
                    </w:rPr>
                    <w:t>kg/h；163.4</w:t>
                  </w:r>
                  <w:r>
                    <w:rPr>
                      <w:rFonts w:ascii="Times New Roman" w:hAnsi="Times New Roman" w:eastAsia="宋体" w:cs="Times New Roman"/>
                      <w:color w:val="auto"/>
                      <w:szCs w:val="21"/>
                    </w:rPr>
                    <w:t>6</w:t>
                  </w:r>
                  <w:r>
                    <w:rPr>
                      <w:rFonts w:hint="eastAsia" w:ascii="Times New Roman" w:hAnsi="Times New Roman" w:eastAsia="宋体" w:cs="Times New Roman"/>
                      <w:color w:val="auto"/>
                      <w:szCs w:val="21"/>
                    </w:rPr>
                    <w:t>mg/m</w:t>
                  </w:r>
                  <w:r>
                    <w:rPr>
                      <w:rFonts w:hint="eastAsia" w:ascii="Times New Roman" w:hAnsi="Times New Roman" w:eastAsia="宋体" w:cs="Times New Roman"/>
                      <w:color w:val="auto"/>
                      <w:szCs w:val="21"/>
                      <w:vertAlign w:val="superscript"/>
                    </w:rPr>
                    <w:t>3</w:t>
                  </w:r>
                </w:p>
              </w:tc>
              <w:tc>
                <w:tcPr>
                  <w:tcW w:w="1877" w:type="pct"/>
                  <w:shd w:val="clear" w:color="auto" w:fill="auto"/>
                  <w:vAlign w:val="center"/>
                </w:tcPr>
                <w:p>
                  <w:pPr>
                    <w:spacing w:line="3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2.82</w:t>
                  </w:r>
                  <w:r>
                    <w:rPr>
                      <w:rFonts w:hint="eastAsia" w:ascii="Times New Roman" w:hAnsi="Times New Roman" w:eastAsia="宋体" w:cs="Times New Roman"/>
                      <w:color w:val="auto"/>
                      <w:szCs w:val="21"/>
                    </w:rPr>
                    <w:t>t/a；0.</w:t>
                  </w:r>
                  <w:r>
                    <w:rPr>
                      <w:rFonts w:ascii="Times New Roman" w:hAnsi="Times New Roman" w:eastAsia="宋体" w:cs="Times New Roman"/>
                      <w:color w:val="auto"/>
                      <w:szCs w:val="21"/>
                    </w:rPr>
                    <w:t>65</w:t>
                  </w:r>
                  <w:r>
                    <w:rPr>
                      <w:rFonts w:hint="eastAsia" w:ascii="Times New Roman" w:hAnsi="Times New Roman" w:eastAsia="宋体" w:cs="Times New Roman"/>
                      <w:color w:val="auto"/>
                      <w:szCs w:val="21"/>
                    </w:rPr>
                    <w:t>kg/h；163.4</w:t>
                  </w:r>
                  <w:r>
                    <w:rPr>
                      <w:rFonts w:ascii="Times New Roman" w:hAnsi="Times New Roman" w:eastAsia="宋体" w:cs="Times New Roman"/>
                      <w:color w:val="auto"/>
                      <w:szCs w:val="21"/>
                    </w:rPr>
                    <w:t>6</w:t>
                  </w:r>
                  <w:r>
                    <w:rPr>
                      <w:rFonts w:hint="eastAsia" w:ascii="Times New Roman" w:hAnsi="Times New Roman" w:eastAsia="宋体" w:cs="Times New Roman"/>
                      <w:color w:val="auto"/>
                      <w:szCs w:val="21"/>
                    </w:rPr>
                    <w:t>mg/m</w:t>
                  </w:r>
                  <w:r>
                    <w:rPr>
                      <w:rFonts w:hint="eastAsia" w:ascii="Times New Roman" w:hAnsi="Times New Roman" w:eastAsia="宋体" w:cs="Times New Roman"/>
                      <w:color w:val="auto"/>
                      <w:szCs w:val="21"/>
                      <w:vertAlign w:val="superscript"/>
                    </w:rPr>
                    <w:t>3</w:t>
                  </w:r>
                </w:p>
              </w:tc>
            </w:tr>
          </w:tbl>
          <w:p>
            <w:pPr>
              <w:spacing w:line="360" w:lineRule="exac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注：鉴于项目使用的生物质成型燃料不包含化石成分，且“4</w:t>
            </w:r>
            <w:r>
              <w:rPr>
                <w:rFonts w:ascii="Times New Roman" w:hAnsi="Times New Roman" w:eastAsia="宋体" w:cs="Times New Roman"/>
                <w:b/>
                <w:color w:val="auto"/>
                <w:szCs w:val="21"/>
              </w:rPr>
              <w:t xml:space="preserve">430 </w:t>
            </w:r>
            <w:r>
              <w:rPr>
                <w:rFonts w:hint="eastAsia" w:ascii="Times New Roman" w:hAnsi="Times New Roman" w:eastAsia="宋体" w:cs="Times New Roman"/>
                <w:b/>
                <w:color w:val="auto"/>
                <w:szCs w:val="21"/>
              </w:rPr>
              <w:t>工业锅炉（热力生产和供应行业）产排污系数表—生物质工业锅炉”中也未对汞及其化合物进行表述，本次评价不对汞及其化合物排放情况进行分析，但对项目验收监测时提出监测要求。</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根据上表可知，项目运营期废气排放满足《锅炉大气污染物排放标准》（</w:t>
            </w:r>
            <w:r>
              <w:rPr>
                <w:rFonts w:ascii="Times New Roman" w:hAnsi="Times New Roman" w:eastAsia="宋体" w:cs="Times New Roman"/>
                <w:color w:val="auto"/>
                <w:sz w:val="24"/>
                <w:szCs w:val="24"/>
              </w:rPr>
              <w:t>GB13271-2014）表2中的燃煤锅炉相关要求，对区域环境影响较小。</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本项目采取的废气处理措施均为当前市场上普遍采用的处理措施，工艺技术成熟、成本较低，具有较强的技术、经济可行性；同时属于《排污许可证申请与核发技术规范 </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锅炉》（HJ</w:t>
            </w:r>
            <w:r>
              <w:rPr>
                <w:rFonts w:ascii="Times New Roman" w:hAnsi="Times New Roman" w:eastAsia="宋体" w:cs="Times New Roman"/>
                <w:color w:val="auto"/>
                <w:sz w:val="24"/>
                <w:szCs w:val="24"/>
              </w:rPr>
              <w:t>953-2018</w:t>
            </w:r>
            <w:r>
              <w:rPr>
                <w:rFonts w:hint="eastAsia" w:ascii="Times New Roman" w:hAnsi="Times New Roman" w:eastAsia="宋体" w:cs="Times New Roman"/>
                <w:color w:val="auto"/>
                <w:sz w:val="24"/>
                <w:szCs w:val="24"/>
              </w:rPr>
              <w:t>）表7所列可行技术（袋式除尘器），处置措施可行。</w:t>
            </w:r>
          </w:p>
          <w:p>
            <w:pPr>
              <w:spacing w:line="44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（2）锅炉灰渣粉尘</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项目运营期锅炉产生的炉渣、除尘器产生的除尘灰等暂存于锅炉房的灰渣桶，每日清运还田（由于项目锅炉系统在你每年的</w:t>
            </w:r>
            <w:commentRangeStart w:id="28"/>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月</w:t>
            </w:r>
            <w:commentRangeEnd w:id="28"/>
            <w:r>
              <w:commentReference w:id="28"/>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月运行，此时农田作物均已收获，灰渣可随时还田）在转运等过程中会有少量粉尘产生，均属于瞬时影响；项目采用封闭式灰渣桶等措施控制粉尘排放。</w:t>
            </w:r>
          </w:p>
          <w:p>
            <w:pPr>
              <w:keepNext w:val="0"/>
              <w:keepLines w:val="0"/>
              <w:pageBreakBefore w:val="0"/>
              <w:widowControl w:val="0"/>
              <w:kinsoku/>
              <w:wordWrap/>
              <w:overflowPunct/>
              <w:topLinePunct w:val="0"/>
              <w:autoSpaceDE/>
              <w:autoSpaceDN/>
              <w:bidi w:val="0"/>
              <w:adjustRightInd/>
              <w:snapToGrid/>
              <w:spacing w:line="486" w:lineRule="exact"/>
              <w:ind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 w:val="0"/>
                <w:bCs/>
                <w:color w:val="auto"/>
                <w:sz w:val="24"/>
                <w:szCs w:val="24"/>
                <w:lang w:val="en-US" w:eastAsia="zh-CN"/>
              </w:rPr>
              <w:t>去石、比重除杂</w:t>
            </w:r>
            <w:r>
              <w:rPr>
                <w:rFonts w:hint="eastAsia" w:ascii="Times New Roman" w:hAnsi="Times New Roman" w:eastAsia="宋体" w:cs="Times New Roman"/>
                <w:b w:val="0"/>
                <w:bCs/>
                <w:color w:val="auto"/>
                <w:sz w:val="24"/>
                <w:szCs w:val="24"/>
                <w:lang w:val="en-US" w:eastAsia="zh-CN"/>
              </w:rPr>
              <w:t>粉尘</w:t>
            </w:r>
            <w:r>
              <w:commentReference w:id="29"/>
            </w:r>
          </w:p>
          <w:p>
            <w:pPr>
              <w:keepNext w:val="0"/>
              <w:keepLines w:val="0"/>
              <w:pageBreakBefore w:val="0"/>
              <w:widowControl w:val="0"/>
              <w:kinsoku/>
              <w:wordWrap/>
              <w:overflowPunct/>
              <w:topLinePunct w:val="0"/>
              <w:autoSpaceDE/>
              <w:autoSpaceDN/>
              <w:bidi w:val="0"/>
              <w:adjustRightInd/>
              <w:snapToGrid/>
              <w:spacing w:line="486" w:lineRule="exact"/>
              <w:ind w:firstLine="480" w:firstLineChars="200"/>
              <w:textAlignment w:val="auto"/>
              <w:outlineLvl w:val="9"/>
              <w:rPr>
                <w:rFonts w:hint="eastAsia"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lang w:val="en-US" w:eastAsia="zh-CN"/>
              </w:rPr>
              <w:t>本项目葫芦籽仁加工过程中比重除杂、去石等工段会产生粉尘，</w:t>
            </w:r>
            <w:r>
              <w:rPr>
                <w:rFonts w:hint="eastAsia" w:ascii="Times New Roman" w:hAnsi="Times New Roman" w:eastAsia="宋体" w:cs="Times New Roman"/>
                <w:b w:val="0"/>
                <w:bCs/>
                <w:color w:val="auto"/>
                <w:sz w:val="24"/>
                <w:szCs w:val="24"/>
                <w:lang w:val="en-US" w:eastAsia="zh-CN"/>
              </w:rPr>
              <w:t>由于本项目原料较为清洁，含有尘土较少，因此，根据机械设计参数及同类型项目运营情况分析，本项目</w:t>
            </w:r>
            <w:r>
              <w:rPr>
                <w:rFonts w:hint="default" w:ascii="Times New Roman" w:hAnsi="Times New Roman" w:eastAsia="宋体" w:cs="Times New Roman"/>
                <w:b w:val="0"/>
                <w:bCs/>
                <w:color w:val="auto"/>
                <w:sz w:val="24"/>
                <w:szCs w:val="24"/>
                <w:lang w:val="en-US" w:eastAsia="zh-CN"/>
              </w:rPr>
              <w:t>去石工段</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比重除杂</w:t>
            </w:r>
            <w:r>
              <w:rPr>
                <w:rFonts w:hint="eastAsia" w:ascii="Times New Roman" w:hAnsi="Times New Roman" w:eastAsia="宋体" w:cs="Times New Roman"/>
                <w:b w:val="0"/>
                <w:bCs/>
                <w:color w:val="auto"/>
                <w:sz w:val="24"/>
                <w:szCs w:val="24"/>
                <w:lang w:val="en-US" w:eastAsia="zh-CN"/>
              </w:rPr>
              <w:t>工段</w:t>
            </w:r>
            <w:r>
              <w:rPr>
                <w:rFonts w:hint="default" w:ascii="Times New Roman" w:hAnsi="Times New Roman" w:eastAsia="宋体" w:cs="Times New Roman"/>
                <w:b w:val="0"/>
                <w:bCs/>
                <w:color w:val="auto"/>
                <w:sz w:val="24"/>
                <w:szCs w:val="24"/>
                <w:lang w:val="en-US" w:eastAsia="zh-CN"/>
              </w:rPr>
              <w:t>粉尘产生量</w:t>
            </w:r>
            <w:r>
              <w:rPr>
                <w:rFonts w:hint="eastAsia" w:ascii="Times New Roman" w:hAnsi="Times New Roman" w:eastAsia="宋体" w:cs="Times New Roman"/>
                <w:b w:val="0"/>
                <w:bCs/>
                <w:color w:val="auto"/>
                <w:sz w:val="24"/>
                <w:szCs w:val="24"/>
                <w:lang w:val="en-US" w:eastAsia="zh-CN"/>
              </w:rPr>
              <w:t>分别按原料量的</w:t>
            </w:r>
            <w:r>
              <w:rPr>
                <w:rFonts w:hint="default" w:ascii="Times New Roman" w:hAnsi="Times New Roman" w:eastAsia="宋体" w:cs="Times New Roman"/>
                <w:b w:val="0"/>
                <w:bCs/>
                <w:color w:val="auto"/>
                <w:sz w:val="24"/>
                <w:szCs w:val="24"/>
                <w:lang w:val="en-US" w:eastAsia="zh-CN"/>
              </w:rPr>
              <w:t>0.</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0.1‰</w:t>
            </w:r>
            <w:r>
              <w:rPr>
                <w:rFonts w:hint="eastAsia" w:ascii="Times New Roman" w:hAnsi="Times New Roman" w:eastAsia="宋体" w:cs="Times New Roman"/>
                <w:b w:val="0"/>
                <w:bCs/>
                <w:color w:val="auto"/>
                <w:sz w:val="24"/>
                <w:szCs w:val="24"/>
                <w:lang w:val="en-US" w:eastAsia="zh-CN"/>
              </w:rPr>
              <w:t>计</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则</w:t>
            </w:r>
            <w:r>
              <w:rPr>
                <w:rFonts w:hint="default" w:ascii="Times New Roman" w:hAnsi="Times New Roman" w:eastAsia="宋体" w:cs="Times New Roman"/>
                <w:b w:val="0"/>
                <w:bCs/>
                <w:color w:val="auto"/>
                <w:sz w:val="24"/>
                <w:szCs w:val="24"/>
                <w:lang w:val="en-US" w:eastAsia="zh-CN"/>
              </w:rPr>
              <w:t>去石工段</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比重除杂</w:t>
            </w:r>
            <w:r>
              <w:rPr>
                <w:rFonts w:hint="eastAsia" w:ascii="Times New Roman" w:hAnsi="Times New Roman" w:eastAsia="宋体" w:cs="Times New Roman"/>
                <w:b w:val="0"/>
                <w:bCs/>
                <w:color w:val="auto"/>
                <w:sz w:val="24"/>
                <w:szCs w:val="24"/>
                <w:lang w:val="en-US" w:eastAsia="zh-CN"/>
              </w:rPr>
              <w:t>工段</w:t>
            </w:r>
            <w:r>
              <w:rPr>
                <w:rFonts w:hint="default" w:ascii="Times New Roman" w:hAnsi="Times New Roman" w:eastAsia="宋体" w:cs="Times New Roman"/>
                <w:b w:val="0"/>
                <w:bCs/>
                <w:color w:val="auto"/>
                <w:sz w:val="24"/>
                <w:szCs w:val="24"/>
                <w:lang w:val="en-US" w:eastAsia="zh-CN"/>
              </w:rPr>
              <w:t>粉尘产生量</w:t>
            </w:r>
            <w:r>
              <w:rPr>
                <w:rFonts w:hint="eastAsia" w:ascii="Times New Roman" w:hAnsi="Times New Roman" w:eastAsia="宋体" w:cs="Times New Roman"/>
                <w:b w:val="0"/>
                <w:bCs/>
                <w:color w:val="auto"/>
                <w:sz w:val="24"/>
                <w:szCs w:val="24"/>
                <w:lang w:val="en-US" w:eastAsia="zh-CN"/>
              </w:rPr>
              <w:t>分别为2t/a、1t/a</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6" w:lineRule="exact"/>
              <w:ind w:firstLine="480" w:firstLineChars="200"/>
              <w:textAlignment w:val="auto"/>
              <w:outlineLvl w:val="9"/>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为减少粉尘排放，项目</w:t>
            </w:r>
            <w:r>
              <w:rPr>
                <w:rFonts w:hint="default" w:ascii="Times New Roman" w:hAnsi="Times New Roman" w:eastAsia="宋体" w:cs="Times New Roman"/>
                <w:b w:val="0"/>
                <w:bCs/>
                <w:color w:val="auto"/>
                <w:sz w:val="24"/>
                <w:szCs w:val="24"/>
                <w:lang w:val="en-US" w:eastAsia="zh-CN"/>
              </w:rPr>
              <w:t>去石工段</w:t>
            </w:r>
            <w:r>
              <w:rPr>
                <w:rFonts w:hint="eastAsia" w:ascii="Times New Roman" w:hAnsi="Times New Roman" w:eastAsia="宋体" w:cs="Times New Roman"/>
                <w:b w:val="0"/>
                <w:bCs/>
                <w:color w:val="auto"/>
                <w:sz w:val="24"/>
                <w:szCs w:val="24"/>
                <w:lang w:val="en-US" w:eastAsia="zh-CN"/>
              </w:rPr>
              <w:t>设置2台旋风除尘器（每台去石机各配置1台），旋风除尘器除尘效率</w:t>
            </w:r>
            <w:r>
              <w:rPr>
                <w:rFonts w:hint="eastAsia" w:ascii="Times New Roman" w:hAnsi="Times New Roman" w:eastAsia="宋体" w:cs="Times New Roman"/>
                <w:b w:val="0"/>
                <w:bCs/>
                <w:color w:val="auto"/>
                <w:sz w:val="24"/>
                <w:szCs w:val="24"/>
                <w:highlight w:val="none"/>
                <w:lang w:val="en-US" w:eastAsia="zh-CN"/>
              </w:rPr>
              <w:t>为70%，风机风量为3000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h</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去石工段</w:t>
            </w:r>
            <w:r>
              <w:rPr>
                <w:rFonts w:hint="eastAsia" w:ascii="Times New Roman" w:hAnsi="Times New Roman" w:eastAsia="宋体" w:cs="Times New Roman"/>
                <w:b w:val="0"/>
                <w:bCs/>
                <w:color w:val="auto"/>
                <w:sz w:val="24"/>
                <w:szCs w:val="24"/>
                <w:highlight w:val="none"/>
                <w:lang w:val="en-US" w:eastAsia="zh-CN"/>
              </w:rPr>
              <w:t>粉尘经旋风除尘器处理后，最后通过1根15m高排</w:t>
            </w:r>
            <w:r>
              <w:rPr>
                <w:rFonts w:hint="eastAsia" w:ascii="Times New Roman" w:hAnsi="Times New Roman" w:eastAsia="宋体" w:cs="Times New Roman"/>
                <w:b w:val="0"/>
                <w:bCs/>
                <w:color w:val="auto"/>
                <w:sz w:val="24"/>
                <w:szCs w:val="24"/>
                <w:lang w:val="en-US" w:eastAsia="zh-CN"/>
              </w:rPr>
              <w:t>气筒达标排放。</w:t>
            </w:r>
            <w:r>
              <w:rPr>
                <w:rFonts w:hint="default" w:ascii="Times New Roman" w:hAnsi="Times New Roman" w:eastAsia="宋体" w:cs="Times New Roman"/>
                <w:b w:val="0"/>
                <w:bCs/>
                <w:color w:val="auto"/>
                <w:sz w:val="24"/>
                <w:szCs w:val="24"/>
                <w:lang w:val="en-US" w:eastAsia="zh-CN"/>
              </w:rPr>
              <w:t>去石工段</w:t>
            </w:r>
            <w:r>
              <w:rPr>
                <w:rFonts w:hint="eastAsia" w:ascii="Times New Roman" w:hAnsi="Times New Roman" w:eastAsia="宋体" w:cs="Times New Roman"/>
                <w:b w:val="0"/>
                <w:bCs/>
                <w:color w:val="auto"/>
                <w:sz w:val="24"/>
                <w:szCs w:val="24"/>
                <w:lang w:val="en-US" w:eastAsia="zh-CN"/>
              </w:rPr>
              <w:t>排放的粉尘</w:t>
            </w:r>
            <w:r>
              <w:rPr>
                <w:rFonts w:hint="eastAsia" w:ascii="Times New Roman" w:hAnsi="Times New Roman" w:eastAsia="宋体" w:cs="Times New Roman"/>
                <w:bCs/>
                <w:color w:val="auto"/>
                <w:sz w:val="24"/>
                <w:szCs w:val="24"/>
                <w:lang w:val="en-US" w:eastAsia="zh-CN"/>
              </w:rPr>
              <w:t>满足</w:t>
            </w:r>
            <w:r>
              <w:rPr>
                <w:rFonts w:hint="eastAsia" w:ascii="Times New Roman" w:hAnsi="Times New Roman" w:eastAsia="宋体" w:cs="Times New Roman"/>
                <w:b w:val="0"/>
                <w:bCs/>
                <w:color w:val="auto"/>
                <w:sz w:val="24"/>
                <w:szCs w:val="24"/>
                <w:lang w:val="en-US" w:eastAsia="zh-CN"/>
              </w:rPr>
              <w:t>《大气污染物综合排放标准》（GB16297-1996）二级标准。</w:t>
            </w:r>
          </w:p>
          <w:p>
            <w:pPr>
              <w:keepNext w:val="0"/>
              <w:keepLines w:val="0"/>
              <w:pageBreakBefore w:val="0"/>
              <w:widowControl w:val="0"/>
              <w:kinsoku/>
              <w:wordWrap/>
              <w:overflowPunct/>
              <w:topLinePunct w:val="0"/>
              <w:autoSpaceDE/>
              <w:autoSpaceDN/>
              <w:bidi w:val="0"/>
              <w:adjustRightInd/>
              <w:snapToGrid/>
              <w:spacing w:line="486" w:lineRule="exact"/>
              <w:ind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比重除杂工段</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设置1台脉冲布袋除尘器，脉冲布袋除尘器除尘效率为99%，风机风量为3000m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/h，比重除杂工段粉尘由集气罩（收集效率90%）收集，收集后的气体经脉冲布袋除尘器处理后，通过1根15m高排气筒达标排放。</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综上，项目运营期废气在采取本次评价提出的各项环保措施后，能够实现达标排放，对周边环境及西侧</w:t>
            </w:r>
            <w:r>
              <w:rPr>
                <w:rFonts w:hint="eastAsia" w:ascii="Times New Roman" w:hAnsi="Times New Roman" w:eastAsia="宋体" w:cs="Times New Roman"/>
                <w:color w:val="auto"/>
                <w:sz w:val="24"/>
                <w:szCs w:val="24"/>
                <w:lang w:val="en-US" w:eastAsia="zh-CN"/>
              </w:rPr>
              <w:t>新建村</w:t>
            </w:r>
            <w:r>
              <w:rPr>
                <w:rFonts w:hint="eastAsia" w:ascii="Times New Roman" w:hAnsi="Times New Roman" w:eastAsia="宋体" w:cs="Times New Roman"/>
                <w:color w:val="auto"/>
                <w:sz w:val="24"/>
                <w:szCs w:val="24"/>
              </w:rPr>
              <w:t>村居民影响较小。</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、噪声</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主要噪声源及源强分布</w:t>
            </w:r>
          </w:p>
          <w:p>
            <w:pPr>
              <w:pStyle w:val="4"/>
              <w:spacing w:before="0" w:after="0" w:line="360" w:lineRule="auto"/>
              <w:ind w:firstLine="480" w:firstLineChars="200"/>
              <w:rPr>
                <w:rFonts w:ascii="Times New Roman" w:hAnsi="Times New Roman"/>
                <w:b w:val="0"/>
                <w:bCs w:val="0"/>
                <w:color w:val="auto"/>
                <w:sz w:val="24"/>
                <w:szCs w:val="24"/>
              </w:rPr>
            </w:pPr>
            <w:r>
              <w:rPr>
                <w:rFonts w:hint="eastAsia" w:ascii="Times New Roman" w:hAnsi="Times New Roman"/>
                <w:b w:val="0"/>
                <w:bCs w:val="0"/>
                <w:color w:val="auto"/>
                <w:sz w:val="24"/>
                <w:szCs w:val="24"/>
              </w:rPr>
              <w:t>本项目运营期噪声主要为扒皮机、切头去尾机、包装机、风机等设备运行产生的噪声，噪声源强在</w:t>
            </w:r>
            <w:r>
              <w:rPr>
                <w:rFonts w:ascii="Times New Roman" w:hAnsi="Times New Roman"/>
                <w:b w:val="0"/>
                <w:bCs w:val="0"/>
                <w:color w:val="auto"/>
                <w:sz w:val="24"/>
                <w:szCs w:val="24"/>
              </w:rPr>
              <w:t>65</w:t>
            </w:r>
            <w:r>
              <w:rPr>
                <w:rFonts w:hint="eastAsia" w:ascii="Times New Roman" w:hAnsi="Times New Roman"/>
                <w:b w:val="0"/>
                <w:bCs w:val="0"/>
                <w:color w:val="auto"/>
                <w:sz w:val="24"/>
                <w:szCs w:val="24"/>
              </w:rPr>
              <w:t>dB（A）~</w:t>
            </w:r>
            <w:r>
              <w:rPr>
                <w:rFonts w:ascii="Times New Roman" w:hAnsi="Times New Roman"/>
                <w:b w:val="0"/>
                <w:bCs w:val="0"/>
                <w:color w:val="auto"/>
                <w:sz w:val="24"/>
                <w:szCs w:val="24"/>
              </w:rPr>
              <w:t>85</w:t>
            </w:r>
            <w:r>
              <w:rPr>
                <w:rFonts w:hint="eastAsia" w:ascii="Times New Roman" w:hAnsi="Times New Roman"/>
                <w:b w:val="0"/>
                <w:bCs w:val="0"/>
                <w:color w:val="auto"/>
                <w:sz w:val="24"/>
                <w:szCs w:val="24"/>
              </w:rPr>
              <w:t>dB（A）之间，噪声为连续排放，主要产噪设备均在室内，属于室内声源。根据产噪设备的种类和数量，采取类比方法核定噪声污染源强见表</w:t>
            </w:r>
            <w:r>
              <w:rPr>
                <w:rFonts w:ascii="Times New Roman" w:hAnsi="Times New Roman"/>
                <w:b w:val="0"/>
                <w:bCs w:val="0"/>
                <w:color w:val="auto"/>
                <w:sz w:val="24"/>
                <w:szCs w:val="24"/>
              </w:rPr>
              <w:t>4-4</w:t>
            </w:r>
            <w:r>
              <w:rPr>
                <w:rFonts w:hint="eastAsia" w:ascii="Times New Roman" w:hAnsi="Times New Roman"/>
                <w:b w:val="0"/>
                <w:bCs w:val="0"/>
                <w:color w:val="auto"/>
                <w:sz w:val="24"/>
                <w:szCs w:val="24"/>
              </w:rPr>
              <w:t>。</w:t>
            </w:r>
          </w:p>
          <w:p>
            <w:pPr>
              <w:pStyle w:val="4"/>
              <w:spacing w:before="0" w:after="0" w:line="360" w:lineRule="auto"/>
              <w:jc w:val="center"/>
              <w:rPr>
                <w:rFonts w:ascii="Times New Roman" w:hAnsi="Times New Roman"/>
                <w:color w:val="auto"/>
                <w:sz w:val="24"/>
                <w:szCs w:val="24"/>
              </w:rPr>
            </w:pPr>
            <w:r>
              <w:rPr>
                <w:rFonts w:ascii="Times New Roman" w:hAnsi="Times New Roman"/>
                <w:color w:val="auto"/>
                <w:sz w:val="24"/>
                <w:szCs w:val="24"/>
              </w:rPr>
              <w:t>表4-</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 xml:space="preserve">   </w:t>
            </w:r>
            <w:r>
              <w:rPr>
                <w:rFonts w:ascii="Times New Roman" w:hAnsi="Times New Roman"/>
                <w:color w:val="auto"/>
                <w:sz w:val="24"/>
                <w:szCs w:val="24"/>
              </w:rPr>
              <w:t>项目噪声源强</w:t>
            </w:r>
            <w:r>
              <w:rPr>
                <w:rFonts w:hint="eastAsia" w:ascii="Times New Roman" w:hAnsi="Times New Roman"/>
                <w:color w:val="auto"/>
                <w:sz w:val="24"/>
                <w:szCs w:val="24"/>
              </w:rPr>
              <w:t>产排情况</w:t>
            </w:r>
            <w:r>
              <w:rPr>
                <w:rFonts w:ascii="Times New Roman" w:hAnsi="Times New Roman"/>
                <w:color w:val="auto"/>
                <w:sz w:val="24"/>
                <w:szCs w:val="24"/>
              </w:rPr>
              <w:t xml:space="preserve">一览表 </w:t>
            </w:r>
            <w:r>
              <w:rPr>
                <w:rFonts w:hint="eastAsia" w:ascii="Times New Roman" w:hAnsi="Times New Roman"/>
                <w:color w:val="auto"/>
                <w:sz w:val="24"/>
                <w:szCs w:val="24"/>
              </w:rPr>
              <w:t xml:space="preserve">   </w:t>
            </w:r>
            <w:r>
              <w:rPr>
                <w:rFonts w:ascii="Times New Roman" w:hAnsi="Times New Roman"/>
                <w:color w:val="auto"/>
                <w:sz w:val="24"/>
                <w:szCs w:val="24"/>
              </w:rPr>
              <w:t>单位：dB（A）</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435"/>
              <w:gridCol w:w="1462"/>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名称</w:t>
                  </w:r>
                </w:p>
              </w:tc>
              <w:tc>
                <w:tcPr>
                  <w:tcW w:w="144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声压级dB(A)</w:t>
                  </w:r>
                </w:p>
              </w:tc>
              <w:tc>
                <w:tcPr>
                  <w:tcW w:w="868"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运转特征</w:t>
                  </w:r>
                </w:p>
              </w:tc>
              <w:tc>
                <w:tcPr>
                  <w:tcW w:w="1846"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扒皮机</w:t>
                  </w:r>
                </w:p>
              </w:tc>
              <w:tc>
                <w:tcPr>
                  <w:tcW w:w="144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65-80</w:t>
                  </w:r>
                </w:p>
              </w:tc>
              <w:tc>
                <w:tcPr>
                  <w:tcW w:w="868"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1846"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切头去尾机</w:t>
                  </w:r>
                </w:p>
              </w:tc>
              <w:tc>
                <w:tcPr>
                  <w:tcW w:w="144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60-75</w:t>
                  </w:r>
                </w:p>
              </w:tc>
              <w:tc>
                <w:tcPr>
                  <w:tcW w:w="868"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1846"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40"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包装机</w:t>
                  </w:r>
                </w:p>
              </w:tc>
              <w:tc>
                <w:tcPr>
                  <w:tcW w:w="144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60-70</w:t>
                  </w:r>
                </w:p>
              </w:tc>
              <w:tc>
                <w:tcPr>
                  <w:tcW w:w="868"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1846"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风机</w:t>
                  </w:r>
                </w:p>
              </w:tc>
              <w:tc>
                <w:tcPr>
                  <w:tcW w:w="1446"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70-80</w:t>
                  </w:r>
                </w:p>
              </w:tc>
              <w:tc>
                <w:tcPr>
                  <w:tcW w:w="868" w:type="pct"/>
                  <w:vAlign w:val="center"/>
                </w:tcPr>
                <w:p>
                  <w:pPr>
                    <w:adjustRightInd w:val="0"/>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1846" w:type="pct"/>
                  <w:vAlign w:val="center"/>
                </w:tcPr>
                <w:p>
                  <w:pPr>
                    <w:adjustRightInd w:val="0"/>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基础减震、厂房隔声</w:t>
                  </w:r>
                </w:p>
              </w:tc>
            </w:tr>
          </w:tbl>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厂界噪声环境影响评价</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采用《环境噪声评价技术导则-声环境》(HJ2.4-2009)中推荐模式进行预测，噪声从声源发出后向外辐射，在传播过程中经距离衰减、地面构筑物屏蔽反射、空气吸收等阶段后到达受声点，本次评价采用A声级计算，模式如下：</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①单个声源到达受声点的声压级</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LA(r)=LAref(ro)-(Adiv+Abar+Aatm+Aexc)</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式中：LA(r)——距声源r处的A声级，dB(A)；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LAref(ro)——参考位置ro处A声级，dB(A)；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Adiv——声波几何发散引起的A声级衰减量，dB(A)；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Abar——遮挡物引起的声级衰减量，dB(A)；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Aatm——空气吸收衰减量，dB(A)；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Aexc——附加衰减量，dB(A)。</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②多个声源发出的噪声在同一受声点的共同影响，其公式为：</w:t>
            </w:r>
          </w:p>
          <w:p>
            <w:pPr>
              <w:adjustRightInd w:val="0"/>
              <w:snapToGrid w:val="0"/>
              <w:spacing w:line="360" w:lineRule="auto"/>
              <w:ind w:firstLine="480" w:firstLineChars="20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object>
                <v:shape id="_x0000_i1025" o:spt="75" type="#_x0000_t75" style="height:39pt;width:117.7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6" r:id="rId10">
                  <o:LockedField>false</o:LockedField>
                </o:OLEObject>
              </w:objec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其中：Lp——预测点处的声级叠加值，dB(A)；</w:t>
            </w:r>
          </w:p>
          <w:p>
            <w:pPr>
              <w:adjustRightInd w:val="0"/>
              <w:snapToGrid w:val="0"/>
              <w:spacing w:line="440" w:lineRule="exact"/>
              <w:ind w:firstLine="1200" w:firstLineChars="5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n——噪声源个数。</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③预测结果和分析</w:t>
            </w:r>
          </w:p>
          <w:p>
            <w:pPr>
              <w:adjustRightInd w:val="0"/>
              <w:snapToGrid w:val="0"/>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ascii="Times New Roman" w:hAnsi="Times New Roman" w:eastAsia="宋体" w:cs="Times New Roman"/>
                <w:b/>
                <w:color w:val="auto"/>
                <w:sz w:val="24"/>
                <w:szCs w:val="24"/>
              </w:rPr>
              <w:t>4-</w:t>
            </w:r>
            <w:r>
              <w:rPr>
                <w:rFonts w:hint="eastAsia"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rPr>
              <w:t xml:space="preserve">    厂界噪声预测结果一览表    单位：dB（A）</w:t>
            </w:r>
          </w:p>
          <w:tbl>
            <w:tblPr>
              <w:tblStyle w:val="1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582"/>
              <w:gridCol w:w="856"/>
              <w:gridCol w:w="856"/>
              <w:gridCol w:w="856"/>
              <w:gridCol w:w="856"/>
              <w:gridCol w:w="856"/>
              <w:gridCol w:w="856"/>
              <w:gridCol w:w="856"/>
              <w:gridCol w:w="8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tblHeader/>
                <w:jc w:val="center"/>
              </w:trPr>
              <w:tc>
                <w:tcPr>
                  <w:tcW w:w="939" w:type="pct"/>
                  <w:vMerge w:val="restar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时段</w:t>
                  </w:r>
                </w:p>
              </w:tc>
              <w:tc>
                <w:tcPr>
                  <w:tcW w:w="1016" w:type="pct"/>
                  <w:gridSpan w:val="2"/>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东厂界</w:t>
                  </w:r>
                </w:p>
              </w:tc>
              <w:tc>
                <w:tcPr>
                  <w:tcW w:w="1016" w:type="pct"/>
                  <w:gridSpan w:val="2"/>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南厂界</w:t>
                  </w:r>
                </w:p>
              </w:tc>
              <w:tc>
                <w:tcPr>
                  <w:tcW w:w="1016" w:type="pct"/>
                  <w:gridSpan w:val="2"/>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西厂界</w:t>
                  </w:r>
                </w:p>
              </w:tc>
              <w:tc>
                <w:tcPr>
                  <w:tcW w:w="1013" w:type="pct"/>
                  <w:gridSpan w:val="2"/>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北厂界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 w:hRule="atLeast"/>
                <w:tblHeader/>
                <w:jc w:val="center"/>
              </w:trPr>
              <w:tc>
                <w:tcPr>
                  <w:tcW w:w="939" w:type="pct"/>
                  <w:vMerge w:val="continue"/>
                  <w:vAlign w:val="center"/>
                </w:tcPr>
                <w:p>
                  <w:pPr>
                    <w:spacing w:line="360" w:lineRule="exact"/>
                    <w:jc w:val="center"/>
                    <w:rPr>
                      <w:rFonts w:ascii="Times New Roman" w:hAnsi="Times New Roman" w:eastAsia="宋体" w:cs="Times New Roman"/>
                      <w:color w:val="auto"/>
                      <w:szCs w:val="21"/>
                    </w:rPr>
                  </w:pP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夜间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夜间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夜间</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505"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65" w:hRule="atLeast"/>
                <w:tblHeader/>
                <w:jc w:val="center"/>
              </w:trPr>
              <w:tc>
                <w:tcPr>
                  <w:tcW w:w="939" w:type="pct"/>
                  <w:tcBorders>
                    <w:bottom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预测值</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38.5</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8.5</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38.2</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38.2</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40.3</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0.3</w:t>
                  </w:r>
                </w:p>
              </w:tc>
              <w:tc>
                <w:tcPr>
                  <w:tcW w:w="508"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40.1</w:t>
                  </w:r>
                </w:p>
              </w:tc>
              <w:tc>
                <w:tcPr>
                  <w:tcW w:w="505" w:type="pct"/>
                  <w:tcBorders>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 w:hRule="atLeast"/>
                <w:tblHeader/>
                <w:jc w:val="center"/>
              </w:trPr>
              <w:tc>
                <w:tcPr>
                  <w:tcW w:w="939" w:type="pct"/>
                  <w:tcBorders>
                    <w:top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评价标准</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0</w:t>
                  </w:r>
                </w:p>
              </w:tc>
              <w:tc>
                <w:tcPr>
                  <w:tcW w:w="508"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505" w:type="pc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tblHeader/>
                <w:jc w:val="center"/>
              </w:trPr>
              <w:tc>
                <w:tcPr>
                  <w:tcW w:w="939" w:type="pct"/>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评价结果</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8"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505" w:type="pct"/>
                  <w:tcBorders>
                    <w:right w:val="single" w:color="auto" w:sz="4" w:space="0"/>
                  </w:tcBorders>
                  <w:vAlign w:val="center"/>
                </w:tcPr>
                <w:p>
                  <w:pPr>
                    <w:spacing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bl>
          <w:p>
            <w:pPr>
              <w:adjustRightInd w:val="0"/>
              <w:snapToGrid w:val="0"/>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由表4-5看出，</w:t>
            </w:r>
            <w:r>
              <w:rPr>
                <w:rFonts w:hint="eastAsia" w:ascii="Times New Roman" w:hAnsi="Times New Roman" w:eastAsia="宋体" w:cs="Times New Roman"/>
                <w:color w:val="auto"/>
                <w:sz w:val="24"/>
                <w:szCs w:val="24"/>
              </w:rPr>
              <w:t>运营期</w:t>
            </w:r>
            <w:r>
              <w:rPr>
                <w:rFonts w:ascii="Times New Roman" w:hAnsi="Times New Roman" w:eastAsia="宋体" w:cs="Times New Roman"/>
                <w:color w:val="auto"/>
                <w:sz w:val="24"/>
                <w:szCs w:val="24"/>
              </w:rPr>
              <w:t>厂界噪声预测值为38.2-40.3dB（A）之间，满足《工业企业厂界环境噪声排放标准》（GB12348-2008）2类区标准。因此，项目不会对周围声环境产生明显影响。</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根据《排污许可证申请与核发技术规范 </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总则》（HJ</w:t>
            </w:r>
            <w:r>
              <w:rPr>
                <w:rFonts w:ascii="Times New Roman" w:hAnsi="Times New Roman" w:eastAsia="宋体" w:cs="Times New Roman"/>
                <w:color w:val="auto"/>
                <w:sz w:val="24"/>
                <w:szCs w:val="24"/>
              </w:rPr>
              <w:t>942-2018</w:t>
            </w:r>
            <w:r>
              <w:rPr>
                <w:rFonts w:hint="eastAsia" w:ascii="Times New Roman" w:hAnsi="Times New Roman" w:eastAsia="宋体" w:cs="Times New Roman"/>
                <w:color w:val="auto"/>
                <w:sz w:val="24"/>
                <w:szCs w:val="24"/>
              </w:rPr>
              <w:t>）中的相关规定中的相关规定，建设单位应对运营期厂界环境噪声每季度至少开展1次昼夜监测，监测指标为等效A声级。</w:t>
            </w:r>
          </w:p>
          <w:p>
            <w:pPr>
              <w:adjustRightInd w:val="0"/>
              <w:snapToGrid w:val="0"/>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3、废水</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项目运营期消毒冷凝水经冷却水池冷却后循环使用，不外排；软水装置产生的浓盐水及锅炉系统排污水共计1</w:t>
            </w:r>
            <w:r>
              <w:rPr>
                <w:rFonts w:ascii="Times New Roman" w:hAnsi="Times New Roman" w:eastAsia="宋体" w:cs="Times New Roman"/>
                <w:color w:val="auto"/>
                <w:sz w:val="24"/>
                <w:szCs w:val="24"/>
              </w:rPr>
              <w:t>7.2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d（1</w:t>
            </w:r>
            <w:r>
              <w:rPr>
                <w:rFonts w:ascii="Times New Roman" w:hAnsi="Times New Roman" w:eastAsia="宋体" w:cs="Times New Roman"/>
                <w:color w:val="auto"/>
                <w:sz w:val="24"/>
                <w:szCs w:val="24"/>
              </w:rPr>
              <w:t>032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a）用于灰渣及厂区抑尘，不外排。生活污水产生量</w:t>
            </w:r>
            <w:r>
              <w:rPr>
                <w:rFonts w:ascii="Times New Roman" w:hAnsi="Times New Roman" w:eastAsia="宋体" w:cs="Times New Roman"/>
                <w:color w:val="auto"/>
                <w:sz w:val="24"/>
                <w:szCs w:val="24"/>
              </w:rPr>
              <w:t>1.92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ascii="Times New Roman" w:hAnsi="Times New Roman" w:eastAsia="宋体" w:cs="Times New Roman"/>
                <w:color w:val="auto"/>
                <w:sz w:val="24"/>
                <w:szCs w:val="24"/>
              </w:rPr>
              <w:t>115.2</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a），经1座容积6</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防渗化粪池处理后使用罐车每月清运至五原县污水处理厂处置。</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参考《排放源统计调查产排污核算方法和系数手册》中附表1“生活污染源产排污系数手册”中的相关内容，生活污水经防渗化粪池处理后能够满足《污水综合排放标准》（GB</w:t>
            </w:r>
            <w:r>
              <w:rPr>
                <w:rFonts w:ascii="Times New Roman" w:hAnsi="Times New Roman" w:eastAsia="宋体" w:cs="Times New Roman"/>
                <w:color w:val="auto"/>
                <w:sz w:val="24"/>
                <w:szCs w:val="24"/>
              </w:rPr>
              <w:t>8978-1996</w:t>
            </w:r>
            <w:r>
              <w:rPr>
                <w:rFonts w:hint="eastAsia" w:ascii="Times New Roman" w:hAnsi="Times New Roman" w:eastAsia="宋体" w:cs="Times New Roman"/>
                <w:color w:val="auto"/>
                <w:sz w:val="24"/>
                <w:szCs w:val="24"/>
              </w:rPr>
              <w:t>）表4中三级标准，处置措施可行。</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综上，项目运营期废水不会对区域水环境造成大的影响。</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w:t>
            </w:r>
            <w:r>
              <w:rPr>
                <w:rFonts w:hint="eastAsia" w:ascii="Times New Roman" w:hAnsi="Times New Roman" w:eastAsia="宋体" w:cs="Times New Roman"/>
                <w:b/>
                <w:color w:val="auto"/>
                <w:sz w:val="24"/>
                <w:szCs w:val="24"/>
              </w:rPr>
              <w:t>、固废</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糯玉米加工</w:t>
            </w:r>
            <w:r>
              <w:rPr>
                <w:rFonts w:hint="eastAsia" w:ascii="Times New Roman" w:hAnsi="Times New Roman" w:eastAsia="宋体" w:cs="Times New Roman"/>
                <w:color w:val="auto"/>
                <w:sz w:val="24"/>
                <w:szCs w:val="24"/>
              </w:rPr>
              <w:t>项目运营期固废产生及处置情况如下：</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（1）玉米皮及玉米头、尾：项目设计年加工糯玉米</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万棒（每棒玉米重约4</w:t>
            </w:r>
            <w:r>
              <w:rPr>
                <w:rFonts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g），玉米皮、头、尾约占总重量的1</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%，则扒皮、切头去尾工序产生的玉米皮、头、尾等</w:t>
            </w:r>
            <w:r>
              <w:rPr>
                <w:rFonts w:hint="eastAsia" w:ascii="Times New Roman" w:hAnsi="Times New Roman" w:eastAsia="宋体" w:cs="Times New Roman"/>
                <w:color w:val="auto"/>
                <w:sz w:val="24"/>
                <w:szCs w:val="24"/>
                <w:lang w:val="en-US" w:eastAsia="zh-CN"/>
              </w:rPr>
              <w:t>200</w:t>
            </w:r>
            <w:r>
              <w:rPr>
                <w:rFonts w:hint="eastAsia" w:ascii="Times New Roman" w:hAnsi="Times New Roman" w:eastAsia="宋体" w:cs="Times New Roman"/>
                <w:color w:val="auto"/>
                <w:sz w:val="24"/>
                <w:szCs w:val="24"/>
              </w:rPr>
              <w:t>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a，在生产车间内专门区域暂存，定期外售作为牲畜饲料。</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（2）锅炉灰渣：项目年消耗生物质燃料</w:t>
            </w:r>
            <w:r>
              <w:rPr>
                <w:rFonts w:ascii="Times New Roman" w:hAnsi="Times New Roman" w:eastAsia="宋体" w:cs="Times New Roman"/>
                <w:color w:val="auto"/>
                <w:sz w:val="24"/>
                <w:szCs w:val="24"/>
              </w:rPr>
              <w:t>923</w:t>
            </w:r>
            <w:r>
              <w:rPr>
                <w:rFonts w:hint="eastAsia" w:ascii="Times New Roman" w:hAnsi="Times New Roman" w:eastAsia="宋体" w:cs="Times New Roman"/>
                <w:color w:val="auto"/>
                <w:sz w:val="24"/>
                <w:szCs w:val="24"/>
              </w:rPr>
              <w:t>t，根据张明等于2</w:t>
            </w:r>
            <w:r>
              <w:rPr>
                <w:rFonts w:ascii="Times New Roman" w:hAnsi="Times New Roman" w:eastAsia="宋体" w:cs="Times New Roman"/>
                <w:color w:val="auto"/>
                <w:sz w:val="24"/>
                <w:szCs w:val="24"/>
              </w:rPr>
              <w:t>005</w:t>
            </w:r>
            <w:r>
              <w:rPr>
                <w:rFonts w:hint="eastAsia" w:ascii="Times New Roman" w:hAnsi="Times New Roman" w:eastAsia="宋体" w:cs="Times New Roman"/>
                <w:color w:val="auto"/>
                <w:sz w:val="24"/>
                <w:szCs w:val="24"/>
              </w:rPr>
              <w:t>年在《能源研究与信息》杂质中发表的《生物质直接燃烧技术的发展研究》中的相关内容，生物质锅炉燃烧后的炉渣产生量约占燃料量的</w:t>
            </w:r>
            <w:r>
              <w:rPr>
                <w:rFonts w:ascii="Times New Roman" w:hAnsi="Times New Roman" w:eastAsia="宋体" w:cs="Times New Roman"/>
                <w:color w:val="auto"/>
                <w:sz w:val="24"/>
                <w:szCs w:val="24"/>
              </w:rPr>
              <w:t>3%-5%，</w:t>
            </w:r>
            <w:r>
              <w:rPr>
                <w:rFonts w:hint="eastAsia" w:ascii="Times New Roman" w:hAnsi="Times New Roman" w:eastAsia="宋体" w:cs="Times New Roman"/>
                <w:color w:val="auto"/>
                <w:sz w:val="24"/>
                <w:szCs w:val="24"/>
              </w:rPr>
              <w:t>炉渣</w:t>
            </w:r>
            <w:r>
              <w:rPr>
                <w:rFonts w:ascii="Times New Roman" w:hAnsi="Times New Roman" w:eastAsia="宋体" w:cs="Times New Roman"/>
                <w:color w:val="auto"/>
                <w:sz w:val="24"/>
                <w:szCs w:val="24"/>
              </w:rPr>
              <w:t>量按5%计，则</w:t>
            </w:r>
            <w:r>
              <w:rPr>
                <w:rFonts w:hint="eastAsia" w:ascii="Times New Roman" w:hAnsi="Times New Roman" w:eastAsia="宋体" w:cs="Times New Roman"/>
                <w:color w:val="auto"/>
                <w:sz w:val="24"/>
                <w:szCs w:val="24"/>
              </w:rPr>
              <w:t>炉渣</w:t>
            </w:r>
            <w:r>
              <w:rPr>
                <w:rFonts w:ascii="Times New Roman" w:hAnsi="Times New Roman" w:eastAsia="宋体" w:cs="Times New Roman"/>
                <w:color w:val="auto"/>
                <w:sz w:val="24"/>
                <w:szCs w:val="24"/>
              </w:rPr>
              <w:t>产生量为46.15t/a，</w:t>
            </w:r>
            <w:r>
              <w:rPr>
                <w:rFonts w:hint="eastAsia" w:ascii="Times New Roman" w:hAnsi="Times New Roman" w:eastAsia="宋体" w:cs="Times New Roman"/>
                <w:color w:val="auto"/>
                <w:sz w:val="24"/>
                <w:szCs w:val="24"/>
              </w:rPr>
              <w:t>与布袋除尘器产生的除尘灰</w:t>
            </w:r>
            <w:r>
              <w:rPr>
                <w:rFonts w:ascii="Times New Roman" w:hAnsi="Times New Roman" w:eastAsia="宋体" w:cs="Times New Roman"/>
                <w:color w:val="auto"/>
                <w:sz w:val="24"/>
                <w:szCs w:val="24"/>
              </w:rPr>
              <w:t>34.60</w:t>
            </w:r>
            <w:r>
              <w:rPr>
                <w:rFonts w:hint="eastAsia" w:ascii="Times New Roman" w:hAnsi="Times New Roman" w:eastAsia="宋体" w:cs="Times New Roman"/>
                <w:color w:val="auto"/>
                <w:sz w:val="24"/>
                <w:szCs w:val="24"/>
              </w:rPr>
              <w:t>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a，</w:t>
            </w:r>
            <w:r>
              <w:rPr>
                <w:rFonts w:ascii="Times New Roman" w:hAnsi="Times New Roman" w:eastAsia="宋体" w:cs="Times New Roman"/>
                <w:color w:val="auto"/>
                <w:sz w:val="24"/>
                <w:szCs w:val="24"/>
              </w:rPr>
              <w:t>暂存于</w:t>
            </w:r>
            <w:r>
              <w:rPr>
                <w:rFonts w:hint="eastAsia" w:ascii="Times New Roman" w:hAnsi="Times New Roman" w:eastAsia="宋体" w:cs="Times New Roman"/>
                <w:color w:val="auto"/>
                <w:sz w:val="24"/>
                <w:szCs w:val="24"/>
              </w:rPr>
              <w:t>燃料库内使用硬质围挡隔出的专门区域内，并使用灰渣桶暂存</w:t>
            </w:r>
            <w:r>
              <w:rPr>
                <w:rFonts w:ascii="Times New Roman" w:hAnsi="Times New Roman" w:eastAsia="宋体" w:cs="Times New Roman"/>
                <w:color w:val="auto"/>
                <w:sz w:val="24"/>
                <w:szCs w:val="24"/>
              </w:rPr>
              <w:t>，定期外运还田</w:t>
            </w:r>
            <w:r>
              <w:rPr>
                <w:rFonts w:hint="eastAsia" w:ascii="Times New Roman" w:hAnsi="Times New Roman" w:eastAsia="宋体" w:cs="Times New Roman"/>
                <w:color w:val="auto"/>
                <w:sz w:val="24"/>
                <w:szCs w:val="24"/>
              </w:rPr>
              <w:t>。</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（3）废过滤膜：项目软水装置年产生废滤膜0</w:t>
            </w:r>
            <w:r>
              <w:rPr>
                <w:rFonts w:ascii="Times New Roman" w:hAnsi="Times New Roman" w:eastAsia="宋体" w:cs="Times New Roman"/>
                <w:color w:val="auto"/>
                <w:sz w:val="24"/>
                <w:szCs w:val="24"/>
              </w:rPr>
              <w:t>.05</w:t>
            </w:r>
            <w:r>
              <w:rPr>
                <w:rFonts w:hint="eastAsia" w:ascii="Times New Roman" w:hAnsi="Times New Roman" w:eastAsia="宋体" w:cs="Times New Roman"/>
                <w:color w:val="auto"/>
                <w:sz w:val="24"/>
                <w:szCs w:val="24"/>
              </w:rPr>
              <w:t>t，全部由厂家定期上门更换回收，不在厂内暂存。</w:t>
            </w:r>
          </w:p>
          <w:p>
            <w:pPr>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生活垃圾：项目劳动定员40人，生活垃圾产生量按0.5kg/人·d计，则生活垃圾产生量1.2t/a，集中收集后交</w:t>
            </w:r>
            <w:r>
              <w:rPr>
                <w:rFonts w:hint="eastAsia" w:ascii="Times New Roman" w:hAnsi="Times New Roman" w:eastAsia="宋体" w:cs="Times New Roman"/>
                <w:color w:val="auto"/>
                <w:sz w:val="24"/>
                <w:szCs w:val="24"/>
                <w:lang w:val="en-US" w:eastAsia="zh-CN"/>
              </w:rPr>
              <w:t>环卫部门处置。</w:t>
            </w:r>
          </w:p>
          <w:p>
            <w:pPr>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葫芦籽加工项目运营期固废产生及处置情况如下：</w:t>
            </w:r>
            <w:r>
              <w:commentReference w:id="30"/>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筛分去石杂质（泥土、沙石等）</w:t>
            </w:r>
          </w:p>
          <w:p>
            <w:pPr>
              <w:keepNext w:val="0"/>
              <w:keepLines w:val="0"/>
              <w:pageBreakBefore w:val="0"/>
              <w:widowControl w:val="0"/>
              <w:kinsoku/>
              <w:wordWrap/>
              <w:overflowPunct/>
              <w:topLinePunct w:val="0"/>
              <w:autoSpaceDE/>
              <w:autoSpaceDN/>
              <w:bidi w:val="0"/>
              <w:adjustRightInd/>
              <w:snapToGrid/>
              <w:spacing w:after="110" w:afterLines="35"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本项目筛分去石杂质产生量约为50t/a，主要污染物为泥土、沙石等，集中收集后委托</w:t>
            </w:r>
            <w:r>
              <w:rPr>
                <w:rFonts w:hint="default" w:ascii="Times New Roman" w:hAnsi="Times New Roman" w:eastAsia="宋体" w:cs="Times New Roman"/>
                <w:color w:val="auto"/>
                <w:sz w:val="24"/>
                <w:highlight w:val="none"/>
                <w:lang w:val="en-US" w:eastAsia="zh-CN"/>
              </w:rPr>
              <w:t>当地环卫部门统一清运处理。</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（2）色选不合格葫芦籽</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本项目色选不合格葫芦籽产生量约为10t/a，集中收集后外售至饲料生产公司。</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（3）葫芦籽皮</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本项目西葫芦瓜子去皮后会产生瓜子皮，产生量约为1877t/a，集中收集后外售至饲料生产公司</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（4）不合格产品（断裂的葫芦籽仁等）</w:t>
            </w:r>
          </w:p>
          <w:p>
            <w:pPr>
              <w:keepNext w:val="0"/>
              <w:keepLines w:val="0"/>
              <w:pageBreakBefore w:val="0"/>
              <w:widowControl w:val="0"/>
              <w:kinsoku/>
              <w:wordWrap/>
              <w:overflowPunct/>
              <w:topLinePunct w:val="0"/>
              <w:autoSpaceDE/>
              <w:autoSpaceDN/>
              <w:bidi w:val="0"/>
              <w:adjustRightInd/>
              <w:snapToGrid/>
              <w:spacing w:after="95" w:afterLines="30"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本项目葫芦籽仁生产过程会产生不合格产品，主要为断裂的葫芦籽仁等，产生量约为60t/a，不合格产品集中收集后外售至饲料生产公司。</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（5）除尘器截留粉尘</w:t>
            </w:r>
          </w:p>
          <w:p>
            <w:pPr>
              <w:keepNext w:val="0"/>
              <w:keepLines w:val="0"/>
              <w:pageBreakBefore w:val="0"/>
              <w:widowControl w:val="0"/>
              <w:kinsoku/>
              <w:wordWrap/>
              <w:overflowPunct/>
              <w:topLinePunct w:val="0"/>
              <w:autoSpaceDE/>
              <w:autoSpaceDN/>
              <w:bidi w:val="0"/>
              <w:adjustRightInd/>
              <w:snapToGrid/>
              <w:spacing w:line="490" w:lineRule="exact"/>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本项目设置旋风除尘器、布袋除尘器对热风炉烟气、含尘废气进行处理，产生的截留粉尘量约为15.907t/a，粉尘集中收集后委托</w:t>
            </w:r>
            <w:r>
              <w:rPr>
                <w:rFonts w:hint="default" w:ascii="Times New Roman" w:hAnsi="Times New Roman" w:eastAsia="宋体" w:cs="Times New Roman"/>
                <w:color w:val="auto"/>
                <w:sz w:val="24"/>
                <w:highlight w:val="none"/>
                <w:lang w:val="en-US" w:eastAsia="zh-CN"/>
              </w:rPr>
              <w:t>当地环卫部门统一清运处理</w:t>
            </w:r>
            <w:r>
              <w:rPr>
                <w:rFonts w:hint="eastAsia" w:ascii="Times New Roman" w:hAnsi="Times New Roman" w:eastAsia="宋体" w:cs="Times New Roman"/>
                <w:color w:val="auto"/>
                <w:sz w:val="24"/>
                <w:highlight w:val="none"/>
                <w:lang w:val="en-US" w:eastAsia="zh-CN"/>
              </w:rPr>
              <w:t>。</w:t>
            </w:r>
          </w:p>
          <w:p>
            <w:pPr>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生活垃圾：项目劳动定员40人，生活垃圾产生量按0.5kg/人·d计，则生活垃圾产生量</w:t>
            </w:r>
            <w:r>
              <w:rPr>
                <w:rFonts w:hint="eastAsia" w:ascii="Times New Roman" w:hAnsi="Times New Roman" w:eastAsia="宋体" w:cs="Times New Roman"/>
                <w:color w:val="auto"/>
                <w:sz w:val="24"/>
                <w:szCs w:val="24"/>
                <w:lang w:val="en-US" w:eastAsia="zh-CN"/>
              </w:rPr>
              <w:t>2.4</w:t>
            </w:r>
            <w:r>
              <w:rPr>
                <w:rFonts w:ascii="Times New Roman" w:hAnsi="Times New Roman" w:eastAsia="宋体" w:cs="Times New Roman"/>
                <w:color w:val="auto"/>
                <w:sz w:val="24"/>
                <w:szCs w:val="24"/>
              </w:rPr>
              <w:t>t/a，集中收集后交</w:t>
            </w:r>
            <w:r>
              <w:rPr>
                <w:rFonts w:hint="eastAsia" w:ascii="Times New Roman" w:hAnsi="Times New Roman" w:eastAsia="宋体" w:cs="Times New Roman"/>
                <w:color w:val="auto"/>
                <w:sz w:val="24"/>
                <w:szCs w:val="24"/>
                <w:lang w:val="en-US" w:eastAsia="zh-CN"/>
              </w:rPr>
              <w:t>环卫部门处置。</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综上，项目运营期固废全部得到妥善处置。</w:t>
            </w:r>
          </w:p>
          <w:p>
            <w:pPr>
              <w:adjustRightInd w:val="0"/>
              <w:snapToGrid w:val="0"/>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5、环保投资</w:t>
            </w:r>
          </w:p>
          <w:p>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项目总投资</w:t>
            </w:r>
            <w:r>
              <w:rPr>
                <w:rFonts w:hint="eastAsia" w:ascii="Times New Roman" w:hAnsi="Times New Roman" w:eastAsia="宋体" w:cs="Times New Roman"/>
                <w:color w:val="auto"/>
                <w:sz w:val="24"/>
                <w:szCs w:val="24"/>
                <w:lang w:val="en-US" w:eastAsia="zh-CN"/>
              </w:rPr>
              <w:t>2500</w:t>
            </w:r>
            <w:r>
              <w:rPr>
                <w:rFonts w:hint="eastAsia" w:ascii="Times New Roman" w:hAnsi="Times New Roman" w:eastAsia="宋体" w:cs="Times New Roman"/>
                <w:color w:val="auto"/>
                <w:sz w:val="24"/>
                <w:szCs w:val="24"/>
              </w:rPr>
              <w:t>万元，其中环保投资</w:t>
            </w:r>
            <w:r>
              <w:rPr>
                <w:rFonts w:hint="eastAsia" w:ascii="Times New Roman" w:hAnsi="Times New Roman" w:eastAsia="宋体" w:cs="Times New Roman"/>
                <w:color w:val="auto"/>
                <w:sz w:val="24"/>
                <w:szCs w:val="24"/>
                <w:lang w:val="en-US" w:eastAsia="zh-CN"/>
              </w:rPr>
              <w:t>33</w:t>
            </w:r>
            <w:r>
              <w:rPr>
                <w:rFonts w:hint="eastAsia" w:ascii="Times New Roman" w:hAnsi="Times New Roman" w:eastAsia="宋体" w:cs="Times New Roman"/>
                <w:color w:val="auto"/>
                <w:sz w:val="24"/>
                <w:szCs w:val="24"/>
              </w:rPr>
              <w:t>万元，占总投资的</w:t>
            </w:r>
            <w:r>
              <w:rPr>
                <w:rFonts w:hint="eastAsia" w:ascii="Times New Roman" w:hAnsi="Times New Roman" w:eastAsia="宋体" w:cs="Times New Roman"/>
                <w:color w:val="auto"/>
                <w:sz w:val="24"/>
                <w:szCs w:val="24"/>
                <w:lang w:val="en-US" w:eastAsia="zh-CN"/>
              </w:rPr>
              <w:t>1.32</w:t>
            </w:r>
            <w:r>
              <w:rPr>
                <w:rFonts w:hint="eastAsia" w:ascii="Times New Roman" w:hAnsi="Times New Roman" w:eastAsia="宋体" w:cs="Times New Roman"/>
                <w:color w:val="auto"/>
                <w:sz w:val="24"/>
                <w:szCs w:val="24"/>
              </w:rPr>
              <w:t>%。</w:t>
            </w:r>
          </w:p>
          <w:p>
            <w:pPr>
              <w:adjustRightInd w:val="0"/>
              <w:snapToGrid w:val="0"/>
              <w:spacing w:line="440" w:lineRule="exact"/>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表4</w:t>
            </w:r>
            <w:r>
              <w:rPr>
                <w:rFonts w:ascii="Times New Roman" w:hAnsi="Times New Roman" w:eastAsia="宋体" w:cs="Times New Roman"/>
                <w:b/>
                <w:color w:val="auto"/>
                <w:sz w:val="24"/>
                <w:szCs w:val="24"/>
              </w:rPr>
              <w:t xml:space="preserve">-6    </w:t>
            </w:r>
            <w:r>
              <w:rPr>
                <w:rFonts w:hint="eastAsia" w:ascii="Times New Roman" w:hAnsi="Times New Roman" w:eastAsia="宋体" w:cs="Times New Roman"/>
                <w:b/>
                <w:color w:val="auto"/>
                <w:sz w:val="24"/>
                <w:szCs w:val="24"/>
              </w:rPr>
              <w:t>项目环保投资估算及“三同时”验收一览表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306"/>
              <w:gridCol w:w="1119"/>
              <w:gridCol w:w="1235"/>
              <w:gridCol w:w="1096"/>
              <w:gridCol w:w="109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类别</w:t>
                  </w: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污染源</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处理措施</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监测位置</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环保投资（万元）</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restar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废气</w:t>
                  </w: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锅炉烟气</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颗粒物、二氧化硫、氮氧化物、汞及其化合物、烟气黑度</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布袋除尘器1台+</w:t>
                  </w:r>
                  <w:r>
                    <w:rPr>
                      <w:rFonts w:ascii="Times New Roman" w:hAnsi="Times New Roman" w:eastAsia="宋体" w:cs="Times New Roman"/>
                      <w:color w:val="auto"/>
                      <w:szCs w:val="21"/>
                    </w:rPr>
                    <w:t>35</w:t>
                  </w:r>
                  <w:r>
                    <w:rPr>
                      <w:rFonts w:hint="eastAsia" w:ascii="Times New Roman" w:hAnsi="Times New Roman" w:eastAsia="宋体" w:cs="Times New Roman"/>
                      <w:color w:val="auto"/>
                      <w:szCs w:val="21"/>
                    </w:rPr>
                    <w:t>m高排气筒1根</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排气筒口</w:t>
                  </w:r>
                </w:p>
              </w:tc>
              <w:tc>
                <w:tcPr>
                  <w:tcW w:w="1096" w:type="dxa"/>
                  <w:vAlign w:val="center"/>
                </w:tcPr>
                <w:p>
                  <w:pPr>
                    <w:spacing w:line="36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6</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《锅炉大气污染物排放标准》（GB</w:t>
                  </w:r>
                  <w:r>
                    <w:rPr>
                      <w:rFonts w:ascii="Times New Roman" w:hAnsi="Times New Roman" w:eastAsia="宋体" w:cs="Times New Roman"/>
                      <w:color w:val="auto"/>
                      <w:szCs w:val="21"/>
                    </w:rPr>
                    <w:t>13271-2014</w:t>
                  </w:r>
                  <w:r>
                    <w:rPr>
                      <w:rFonts w:hint="eastAsia" w:ascii="Times New Roman" w:hAnsi="Times New Roman" w:eastAsia="宋体" w:cs="Times New Roman"/>
                      <w:color w:val="auto"/>
                      <w:szCs w:val="21"/>
                    </w:rPr>
                    <w:t>）表2中燃煤锅炉标准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hint="eastAsia"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去石</w:t>
                  </w:r>
                  <w:r>
                    <w:rPr>
                      <w:rFonts w:hint="eastAsia" w:ascii="Times New Roman" w:hAnsi="Times New Roman" w:eastAsia="宋体" w:cs="Times New Roman"/>
                      <w:color w:val="auto"/>
                      <w:szCs w:val="21"/>
                      <w:lang w:val="en-US" w:eastAsia="zh-CN"/>
                    </w:rPr>
                    <w:t>工序</w:t>
                  </w:r>
                </w:p>
              </w:tc>
              <w:tc>
                <w:tcPr>
                  <w:tcW w:w="1119"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235"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2台旋风除尘器（每台去石机各配置1台），最后通过1根15m高排气筒达标排放。</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排气筒口</w:t>
                  </w:r>
                </w:p>
              </w:tc>
              <w:tc>
                <w:tcPr>
                  <w:tcW w:w="1096" w:type="dxa"/>
                  <w:vAlign w:val="center"/>
                </w:tcPr>
                <w:p>
                  <w:pPr>
                    <w:spacing w:line="36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943" w:type="dxa"/>
                  <w:vMerge w:val="restart"/>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《大气污染物综合排放标准》（GB16297-1996）新污染源大气污染物</w:t>
                  </w:r>
                </w:p>
                <w:p>
                  <w:pPr>
                    <w:spacing w:line="36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排放限值二级标准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hint="eastAsia"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工序</w:t>
                  </w:r>
                </w:p>
              </w:tc>
              <w:tc>
                <w:tcPr>
                  <w:tcW w:w="1119"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235" w:type="dxa"/>
                  <w:vAlign w:val="center"/>
                </w:tcPr>
                <w:p>
                  <w:pPr>
                    <w:spacing w:line="36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工段粉尘由集气罩收集，收集后的气体经脉冲布袋除尘器处理后，通过1根15m高排气筒达标排放。</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排气筒口</w:t>
                  </w:r>
                </w:p>
              </w:tc>
              <w:tc>
                <w:tcPr>
                  <w:tcW w:w="1096" w:type="dxa"/>
                  <w:vAlign w:val="center"/>
                </w:tcPr>
                <w:p>
                  <w:pPr>
                    <w:spacing w:line="36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943" w:type="dxa"/>
                  <w:vMerge w:val="continue"/>
                  <w:vAlign w:val="center"/>
                </w:tcPr>
                <w:p>
                  <w:pPr>
                    <w:spacing w:line="360" w:lineRule="exact"/>
                    <w:jc w:val="center"/>
                    <w:rPr>
                      <w:rFonts w:hint="eastAsia"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灰渣粉尘</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铁质封闭容器2个</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厂界上风向1个点位、下风向3个点位</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.5</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w:t>
                  </w:r>
                  <w:r>
                    <w:rPr>
                      <w:rFonts w:ascii="Times New Roman" w:hAnsi="Times New Roman" w:eastAsia="宋体" w:cs="Times New Roman"/>
                      <w:color w:val="auto"/>
                      <w:szCs w:val="21"/>
                    </w:rPr>
                    <w:t>16297-1996</w:t>
                  </w:r>
                  <w:r>
                    <w:rPr>
                      <w:rFonts w:hint="eastAsia" w:ascii="Times New Roman" w:hAnsi="Times New Roman" w:eastAsia="宋体" w:cs="Times New Roman"/>
                      <w:color w:val="auto"/>
                      <w:szCs w:val="21"/>
                    </w:rPr>
                    <w:t>）表2中无组织排放监控浓度限值要求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restar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w:t>
                  </w: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COD、BOD</w:t>
                  </w:r>
                  <w:r>
                    <w:rPr>
                      <w:rFonts w:ascii="Times New Roman" w:hAnsi="Times New Roman" w:eastAsia="宋体" w:cs="Times New Roman"/>
                      <w:color w:val="auto"/>
                      <w:szCs w:val="21"/>
                      <w:vertAlign w:val="subscript"/>
                    </w:rPr>
                    <w:t>5</w:t>
                  </w:r>
                  <w:r>
                    <w:rPr>
                      <w:rFonts w:hint="eastAsia" w:ascii="Times New Roman" w:hAnsi="Times New Roman" w:eastAsia="宋体" w:cs="Times New Roman"/>
                      <w:color w:val="auto"/>
                      <w:szCs w:val="21"/>
                    </w:rPr>
                    <w:t>、SS、氨氮</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防渗化粪池1座</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《污水综合排放标准》（GB</w:t>
                  </w:r>
                  <w:r>
                    <w:rPr>
                      <w:rFonts w:ascii="Times New Roman" w:hAnsi="Times New Roman" w:eastAsia="宋体" w:cs="Times New Roman"/>
                      <w:color w:val="auto"/>
                      <w:szCs w:val="21"/>
                    </w:rPr>
                    <w:t>8978-1996</w:t>
                  </w:r>
                  <w:r>
                    <w:rPr>
                      <w:rFonts w:hint="eastAsia" w:ascii="Times New Roman" w:hAnsi="Times New Roman" w:eastAsia="宋体" w:cs="Times New Roman"/>
                      <w:color w:val="auto"/>
                      <w:szCs w:val="21"/>
                    </w:rPr>
                    <w:t>）表4中三级标准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软水装置排水及锅炉系统排污水</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SS等</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用于厂区抑尘</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w:t>
                  </w: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设备噪声</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连续等效A声级</w:t>
                  </w:r>
                </w:p>
              </w:tc>
              <w:tc>
                <w:tcPr>
                  <w:tcW w:w="1235"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基础减震、厂房隔声</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厂界四周</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color w:val="auto"/>
                    </w:rPr>
                    <w:fldChar w:fldCharType="begin"/>
                  </w:r>
                  <w:r>
                    <w:rPr>
                      <w:color w:val="auto"/>
                    </w:rPr>
                    <w:instrText xml:space="preserve"> HYPERLINK "http://kjs.mep.gov.cn/hjbhbz/bzwb/wlhj/hjzspfbz/200809/./W020111121352614608667.pdf" </w:instrText>
                  </w:r>
                  <w:r>
                    <w:rPr>
                      <w:color w:val="auto"/>
                    </w:rPr>
                    <w:fldChar w:fldCharType="separate"/>
                  </w:r>
                  <w:r>
                    <w:rPr>
                      <w:rFonts w:hint="eastAsia" w:ascii="Times New Roman" w:hAnsi="Times New Roman" w:eastAsia="宋体" w:cs="Times New Roman"/>
                      <w:color w:val="auto"/>
                      <w:szCs w:val="21"/>
                    </w:rPr>
                    <w:t>工业企业厂界环境噪声排放标准》（GB12348-2008）</w:t>
                  </w:r>
                  <w:r>
                    <w:rPr>
                      <w:rFonts w:hint="eastAsia"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rPr>
                    <w:t>中的</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restar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固废</w:t>
                  </w: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玉米</w:t>
                  </w:r>
                  <w:r>
                    <w:rPr>
                      <w:rFonts w:hint="eastAsia" w:ascii="Times New Roman" w:hAnsi="Times New Roman" w:eastAsia="宋体" w:cs="Times New Roman"/>
                      <w:color w:val="auto"/>
                      <w:szCs w:val="21"/>
                    </w:rPr>
                    <w:t>生产工序</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玉米皮、头、尾</w:t>
                  </w:r>
                </w:p>
              </w:tc>
              <w:tc>
                <w:tcPr>
                  <w:tcW w:w="12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外售作为牲畜饲料</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restar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《一般工业固体废物贮存和填埋污染控制标准》（GB</w:t>
                  </w:r>
                  <w:r>
                    <w:rPr>
                      <w:rFonts w:ascii="Times New Roman" w:hAnsi="Times New Roman" w:eastAsia="宋体" w:cs="Times New Roman"/>
                      <w:color w:val="auto"/>
                      <w:szCs w:val="21"/>
                    </w:rPr>
                    <w:t>18599-2020</w:t>
                  </w:r>
                  <w:r>
                    <w:rPr>
                      <w:rFonts w:hint="eastAsia" w:ascii="Times New Roman" w:hAnsi="Times New Roman" w:eastAsia="宋体" w:cs="Times New Roman"/>
                      <w:color w:val="auto"/>
                      <w:szCs w:val="21"/>
                    </w:rPr>
                    <w:t>）中的相关规定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锅炉系统</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锅炉灰渣</w:t>
                  </w:r>
                </w:p>
              </w:tc>
              <w:tc>
                <w:tcPr>
                  <w:tcW w:w="12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外运还田</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软水装置</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废过滤膜</w:t>
                  </w:r>
                </w:p>
              </w:tc>
              <w:tc>
                <w:tcPr>
                  <w:tcW w:w="12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厂家上门更换回收</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职工生活</w:t>
                  </w:r>
                </w:p>
              </w:tc>
              <w:tc>
                <w:tcPr>
                  <w:tcW w:w="1119"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w:t>
                  </w:r>
                </w:p>
              </w:tc>
              <w:tc>
                <w:tcPr>
                  <w:tcW w:w="12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交环卫部门处置</w:t>
                  </w:r>
                </w:p>
              </w:tc>
              <w:tc>
                <w:tcPr>
                  <w:tcW w:w="1096"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Merge w:val="restart"/>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.5</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筛分</w:t>
                  </w:r>
                  <w:r>
                    <w:rPr>
                      <w:rFonts w:hint="eastAsia" w:ascii="Times New Roman" w:hAnsi="Times New Roman" w:eastAsia="宋体" w:cs="Times New Roman"/>
                      <w:color w:val="auto"/>
                      <w:szCs w:val="21"/>
                    </w:rPr>
                    <w:t>工序</w:t>
                  </w:r>
                </w:p>
              </w:tc>
              <w:tc>
                <w:tcPr>
                  <w:tcW w:w="1119" w:type="dxa"/>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去石杂质</w:t>
                  </w:r>
                </w:p>
              </w:tc>
              <w:tc>
                <w:tcPr>
                  <w:tcW w:w="1235" w:type="dxa"/>
                  <w:vAlign w:val="center"/>
                </w:tcPr>
                <w:p>
                  <w:pPr>
                    <w:spacing w:line="40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质集中收集后委托当地环卫部门统一清运处理。</w:t>
                  </w:r>
                </w:p>
              </w:tc>
              <w:tc>
                <w:tcPr>
                  <w:tcW w:w="1096" w:type="dxa"/>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Merge w:val="continue"/>
                  <w:vAlign w:val="center"/>
                </w:tcPr>
                <w:p>
                  <w:pPr>
                    <w:spacing w:line="360" w:lineRule="exact"/>
                    <w:jc w:val="center"/>
                    <w:rPr>
                      <w:rFonts w:hint="eastAsia" w:ascii="Times New Roman" w:hAnsi="Times New Roman" w:eastAsia="宋体" w:cs="Times New Roman"/>
                      <w:color w:val="auto"/>
                      <w:szCs w:val="21"/>
                    </w:rPr>
                  </w:pP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色选</w:t>
                  </w:r>
                  <w:r>
                    <w:rPr>
                      <w:rFonts w:hint="eastAsia" w:ascii="Times New Roman" w:hAnsi="Times New Roman" w:eastAsia="宋体" w:cs="Times New Roman"/>
                      <w:color w:val="auto"/>
                      <w:szCs w:val="21"/>
                    </w:rPr>
                    <w:t>工序</w:t>
                  </w:r>
                </w:p>
              </w:tc>
              <w:tc>
                <w:tcPr>
                  <w:tcW w:w="1119" w:type="dxa"/>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不合格葫芦籽</w:t>
                  </w:r>
                </w:p>
              </w:tc>
              <w:tc>
                <w:tcPr>
                  <w:tcW w:w="1235" w:type="dxa"/>
                  <w:vMerge w:val="restart"/>
                  <w:vAlign w:val="center"/>
                </w:tcPr>
                <w:p>
                  <w:pPr>
                    <w:spacing w:line="400" w:lineRule="exact"/>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集中收集后外售至饲料生产公司。</w:t>
                  </w:r>
                </w:p>
              </w:tc>
              <w:tc>
                <w:tcPr>
                  <w:tcW w:w="1096" w:type="dxa"/>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生产工序</w:t>
                  </w:r>
                </w:p>
              </w:tc>
              <w:tc>
                <w:tcPr>
                  <w:tcW w:w="1119" w:type="dxa"/>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不合格产品</w:t>
                  </w:r>
                </w:p>
              </w:tc>
              <w:tc>
                <w:tcPr>
                  <w:tcW w:w="1235" w:type="dxa"/>
                  <w:vMerge w:val="continue"/>
                  <w:vAlign w:val="center"/>
                </w:tcPr>
                <w:p>
                  <w:pPr>
                    <w:spacing w:line="400" w:lineRule="exact"/>
                    <w:jc w:val="center"/>
                    <w:rPr>
                      <w:rFonts w:hint="eastAsia" w:ascii="Times New Roman" w:hAnsi="Times New Roman" w:eastAsia="宋体" w:cs="Times New Roman"/>
                      <w:color w:val="auto"/>
                      <w:szCs w:val="21"/>
                      <w:lang w:val="en-US" w:eastAsia="zh-CN"/>
                    </w:rPr>
                  </w:pPr>
                </w:p>
              </w:tc>
              <w:tc>
                <w:tcPr>
                  <w:tcW w:w="1096" w:type="dxa"/>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生产工序</w:t>
                  </w:r>
                </w:p>
              </w:tc>
              <w:tc>
                <w:tcPr>
                  <w:tcW w:w="1119" w:type="dxa"/>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葫芦籽皮</w:t>
                  </w:r>
                </w:p>
              </w:tc>
              <w:tc>
                <w:tcPr>
                  <w:tcW w:w="1235" w:type="dxa"/>
                  <w:vMerge w:val="continue"/>
                  <w:vAlign w:val="center"/>
                </w:tcPr>
                <w:p>
                  <w:pPr>
                    <w:spacing w:line="400" w:lineRule="exact"/>
                    <w:jc w:val="center"/>
                    <w:rPr>
                      <w:rFonts w:hint="eastAsia" w:ascii="Times New Roman" w:hAnsi="Times New Roman" w:eastAsia="宋体" w:cs="Times New Roman"/>
                      <w:color w:val="auto"/>
                      <w:szCs w:val="21"/>
                      <w:lang w:val="en-US" w:eastAsia="zh-CN"/>
                    </w:rPr>
                  </w:pPr>
                </w:p>
              </w:tc>
              <w:tc>
                <w:tcPr>
                  <w:tcW w:w="1096" w:type="dxa"/>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6" w:type="dxa"/>
                  <w:vMerge w:val="continue"/>
                  <w:vAlign w:val="center"/>
                </w:tcPr>
                <w:p>
                  <w:pPr>
                    <w:spacing w:line="360" w:lineRule="exact"/>
                    <w:jc w:val="center"/>
                    <w:rPr>
                      <w:rFonts w:ascii="Times New Roman" w:hAnsi="Times New Roman" w:eastAsia="宋体" w:cs="Times New Roman"/>
                      <w:color w:val="auto"/>
                      <w:szCs w:val="21"/>
                    </w:rPr>
                  </w:pPr>
                </w:p>
              </w:tc>
              <w:tc>
                <w:tcPr>
                  <w:tcW w:w="1306" w:type="dxa"/>
                  <w:vAlign w:val="center"/>
                </w:tcPr>
                <w:p>
                  <w:pPr>
                    <w:spacing w:line="36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除尘</w:t>
                  </w:r>
                  <w:r>
                    <w:rPr>
                      <w:rFonts w:hint="eastAsia" w:ascii="Times New Roman" w:hAnsi="Times New Roman" w:eastAsia="宋体" w:cs="Times New Roman"/>
                      <w:color w:val="auto"/>
                      <w:szCs w:val="21"/>
                    </w:rPr>
                    <w:t>工序</w:t>
                  </w:r>
                </w:p>
              </w:tc>
              <w:tc>
                <w:tcPr>
                  <w:tcW w:w="1119" w:type="dxa"/>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截留粉尘</w:t>
                  </w:r>
                </w:p>
              </w:tc>
              <w:tc>
                <w:tcPr>
                  <w:tcW w:w="1235" w:type="dxa"/>
                  <w:vAlign w:val="center"/>
                </w:tcPr>
                <w:p>
                  <w:pPr>
                    <w:spacing w:line="40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集中收集后委托当地环卫部门统一清运处理。</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96"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c>
                <w:tcPr>
                  <w:tcW w:w="1943" w:type="dxa"/>
                  <w:vMerge w:val="continue"/>
                  <w:vAlign w:val="center"/>
                </w:tcPr>
                <w:p>
                  <w:pPr>
                    <w:spacing w:line="36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82" w:type="dxa"/>
                  <w:gridSpan w:val="5"/>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合计</w:t>
                  </w:r>
                </w:p>
              </w:tc>
              <w:tc>
                <w:tcPr>
                  <w:tcW w:w="1096" w:type="dxa"/>
                  <w:vAlign w:val="center"/>
                </w:tcPr>
                <w:p>
                  <w:pPr>
                    <w:spacing w:line="360" w:lineRule="exact"/>
                    <w:jc w:val="center"/>
                    <w:rPr>
                      <w:rFonts w:ascii="Times New Roman" w:hAnsi="Times New Roman" w:eastAsia="宋体" w:cs="Times New Roman"/>
                      <w:color w:val="auto"/>
                      <w:szCs w:val="21"/>
                    </w:rPr>
                  </w:pPr>
                  <w:commentRangeStart w:id="31"/>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9</w:t>
                  </w:r>
                  <w:commentRangeEnd w:id="31"/>
                  <w:r>
                    <w:commentReference w:id="31"/>
                  </w:r>
                </w:p>
              </w:tc>
              <w:tc>
                <w:tcPr>
                  <w:tcW w:w="1943"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r>
          </w:tbl>
          <w:p>
            <w:pPr>
              <w:adjustRightInd w:val="0"/>
              <w:snapToGrid w:val="0"/>
              <w:spacing w:line="440" w:lineRule="exact"/>
              <w:ind w:firstLine="480" w:firstLineChars="200"/>
              <w:rPr>
                <w:rFonts w:ascii="Times New Roman" w:hAnsi="Times New Roman" w:eastAsia="宋体" w:cs="Times New Roman"/>
                <w:color w:val="auto"/>
                <w:sz w:val="24"/>
                <w:szCs w:val="24"/>
              </w:rPr>
            </w:pPr>
          </w:p>
          <w:p>
            <w:pPr>
              <w:adjustRightInd w:val="0"/>
              <w:snapToGrid w:val="0"/>
              <w:spacing w:line="440" w:lineRule="exact"/>
              <w:ind w:firstLine="480" w:firstLineChars="200"/>
              <w:rPr>
                <w:rFonts w:ascii="Times New Roman" w:hAnsi="Times New Roman" w:eastAsia="宋体" w:cs="Times New Roman"/>
                <w:color w:val="auto"/>
                <w:sz w:val="24"/>
                <w:szCs w:val="24"/>
              </w:rPr>
            </w:pPr>
          </w:p>
          <w:p>
            <w:pPr>
              <w:adjustRightInd w:val="0"/>
              <w:snapToGrid w:val="0"/>
              <w:spacing w:line="440" w:lineRule="exact"/>
              <w:ind w:firstLine="480" w:firstLineChars="200"/>
              <w:rPr>
                <w:rFonts w:ascii="Times New Roman" w:hAnsi="Times New Roman" w:eastAsia="宋体" w:cs="Times New Roman"/>
                <w:color w:val="auto"/>
                <w:sz w:val="24"/>
                <w:szCs w:val="24"/>
              </w:rPr>
            </w:pPr>
          </w:p>
          <w:p>
            <w:pPr>
              <w:adjustRightInd w:val="0"/>
              <w:snapToGrid w:val="0"/>
              <w:spacing w:line="440" w:lineRule="exact"/>
              <w:ind w:firstLine="480" w:firstLineChars="200"/>
              <w:rPr>
                <w:rFonts w:ascii="Times New Roman" w:hAnsi="Times New Roman" w:eastAsia="宋体" w:cs="Times New Roman"/>
                <w:color w:val="auto"/>
                <w:sz w:val="24"/>
                <w:szCs w:val="24"/>
              </w:rPr>
            </w:pPr>
          </w:p>
          <w:p>
            <w:pPr>
              <w:adjustRightInd w:val="0"/>
              <w:snapToGrid w:val="0"/>
              <w:spacing w:line="440" w:lineRule="exact"/>
              <w:rPr>
                <w:rFonts w:ascii="Times New Roman" w:hAnsi="Times New Roman" w:eastAsia="宋体" w:cs="Times New Roman"/>
                <w:color w:val="auto"/>
                <w:sz w:val="24"/>
                <w:szCs w:val="24"/>
              </w:rPr>
            </w:pPr>
          </w:p>
        </w:tc>
      </w:tr>
    </w:tbl>
    <w:p>
      <w:pPr>
        <w:jc w:val="center"/>
        <w:rPr>
          <w:rFonts w:ascii="Times New Roman" w:hAnsi="Times New Roman" w:eastAsia="宋体" w:cs="Times New Roman"/>
          <w:b/>
          <w:color w:val="auto"/>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五、环境保护措施监督检查清单</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997"/>
        <w:gridCol w:w="709"/>
        <w:gridCol w:w="1559"/>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tcBorders>
              <w:tl2br w:val="single" w:color="auto" w:sz="4" w:space="0"/>
            </w:tcBorders>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内容</w:t>
            </w:r>
          </w:p>
          <w:p>
            <w:pPr>
              <w:spacing w:line="400" w:lineRule="exact"/>
              <w:rPr>
                <w:rFonts w:ascii="Times New Roman" w:hAnsi="Times New Roman" w:eastAsia="宋体" w:cs="Times New Roman"/>
                <w:color w:val="auto"/>
                <w:szCs w:val="21"/>
              </w:rPr>
            </w:pPr>
            <w:r>
              <w:rPr>
                <w:rFonts w:ascii="Times New Roman" w:hAnsi="Times New Roman" w:eastAsia="宋体" w:cs="Times New Roman"/>
                <w:color w:val="auto"/>
                <w:szCs w:val="21"/>
              </w:rPr>
              <w:t>要素</w:t>
            </w: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排放口（编号、名称）/污染源</w:t>
            </w:r>
          </w:p>
        </w:tc>
        <w:tc>
          <w:tcPr>
            <w:tcW w:w="1559" w:type="dxa"/>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污染物项目</w:t>
            </w:r>
          </w:p>
        </w:tc>
        <w:tc>
          <w:tcPr>
            <w:tcW w:w="1984" w:type="dxa"/>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环境保护措施</w:t>
            </w:r>
          </w:p>
        </w:tc>
        <w:tc>
          <w:tcPr>
            <w:tcW w:w="2835" w:type="dxa"/>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83" w:type="dxa"/>
            <w:vMerge w:val="restart"/>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大气环境</w:t>
            </w:r>
          </w:p>
        </w:tc>
        <w:tc>
          <w:tcPr>
            <w:tcW w:w="1706" w:type="dxa"/>
            <w:gridSpan w:val="2"/>
            <w:vMerge w:val="restart"/>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锅炉烟气</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984" w:type="dxa"/>
            <w:vMerge w:val="restart"/>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布袋除尘器处理后由1根3</w:t>
            </w: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m高排气筒排放</w:t>
            </w:r>
          </w:p>
        </w:tc>
        <w:tc>
          <w:tcPr>
            <w:tcW w:w="2835" w:type="dxa"/>
            <w:vMerge w:val="restart"/>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《锅炉大气污染物排放标准》（GB</w:t>
            </w:r>
            <w:r>
              <w:rPr>
                <w:rFonts w:ascii="Times New Roman" w:hAnsi="Times New Roman" w:eastAsia="宋体" w:cs="Times New Roman"/>
                <w:color w:val="auto"/>
                <w:szCs w:val="21"/>
              </w:rPr>
              <w:t>13271-2014</w:t>
            </w:r>
            <w:r>
              <w:rPr>
                <w:rFonts w:hint="eastAsia" w:ascii="Times New Roman" w:hAnsi="Times New Roman" w:eastAsia="宋体" w:cs="Times New Roman"/>
                <w:color w:val="auto"/>
                <w:szCs w:val="21"/>
              </w:rPr>
              <w:t>）表2中燃煤锅炉标准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Merge w:val="continue"/>
            <w:vAlign w:val="center"/>
          </w:tcPr>
          <w:p>
            <w:pPr>
              <w:spacing w:line="400" w:lineRule="exact"/>
              <w:jc w:val="center"/>
              <w:rPr>
                <w:rFonts w:ascii="Times New Roman" w:hAnsi="Times New Roman" w:eastAsia="宋体" w:cs="Times New Roman"/>
                <w:color w:val="auto"/>
                <w:szCs w:val="21"/>
              </w:rPr>
            </w:pP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p>
        </w:tc>
        <w:tc>
          <w:tcPr>
            <w:tcW w:w="1984" w:type="dxa"/>
            <w:vMerge w:val="continue"/>
            <w:vAlign w:val="center"/>
          </w:tcPr>
          <w:p>
            <w:pPr>
              <w:spacing w:line="400" w:lineRule="exact"/>
              <w:jc w:val="center"/>
              <w:rPr>
                <w:rFonts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Merge w:val="continue"/>
            <w:vAlign w:val="center"/>
          </w:tcPr>
          <w:p>
            <w:pPr>
              <w:spacing w:line="400" w:lineRule="exact"/>
              <w:jc w:val="center"/>
              <w:rPr>
                <w:rFonts w:ascii="Times New Roman" w:hAnsi="Times New Roman" w:eastAsia="宋体" w:cs="Times New Roman"/>
                <w:color w:val="auto"/>
                <w:szCs w:val="21"/>
              </w:rPr>
            </w:pP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NOx</w:t>
            </w:r>
          </w:p>
        </w:tc>
        <w:tc>
          <w:tcPr>
            <w:tcW w:w="1984" w:type="dxa"/>
            <w:vMerge w:val="continue"/>
            <w:vAlign w:val="center"/>
          </w:tcPr>
          <w:p>
            <w:pPr>
              <w:spacing w:line="400" w:lineRule="exact"/>
              <w:jc w:val="center"/>
              <w:rPr>
                <w:rFonts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Merge w:val="continue"/>
            <w:vAlign w:val="center"/>
          </w:tcPr>
          <w:p>
            <w:pPr>
              <w:spacing w:line="400" w:lineRule="exact"/>
              <w:jc w:val="center"/>
              <w:rPr>
                <w:rFonts w:ascii="Times New Roman" w:hAnsi="Times New Roman" w:eastAsia="宋体" w:cs="Times New Roman"/>
                <w:color w:val="auto"/>
                <w:szCs w:val="21"/>
              </w:rPr>
            </w:pP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汞及其化合物</w:t>
            </w:r>
          </w:p>
        </w:tc>
        <w:tc>
          <w:tcPr>
            <w:tcW w:w="1984" w:type="dxa"/>
            <w:vMerge w:val="continue"/>
            <w:vAlign w:val="center"/>
          </w:tcPr>
          <w:p>
            <w:pPr>
              <w:spacing w:line="400" w:lineRule="exact"/>
              <w:jc w:val="center"/>
              <w:rPr>
                <w:rFonts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Merge w:val="continue"/>
            <w:vAlign w:val="center"/>
          </w:tcPr>
          <w:p>
            <w:pPr>
              <w:spacing w:line="400" w:lineRule="exact"/>
              <w:jc w:val="center"/>
              <w:rPr>
                <w:rFonts w:ascii="Times New Roman" w:hAnsi="Times New Roman" w:eastAsia="宋体" w:cs="Times New Roman"/>
                <w:color w:val="auto"/>
                <w:szCs w:val="21"/>
              </w:rPr>
            </w:pP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烟气黑度</w:t>
            </w:r>
          </w:p>
        </w:tc>
        <w:tc>
          <w:tcPr>
            <w:tcW w:w="1984" w:type="dxa"/>
            <w:vMerge w:val="continue"/>
            <w:vAlign w:val="center"/>
          </w:tcPr>
          <w:p>
            <w:pPr>
              <w:spacing w:line="400" w:lineRule="exact"/>
              <w:jc w:val="center"/>
              <w:rPr>
                <w:rFonts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去石</w:t>
            </w:r>
            <w:r>
              <w:rPr>
                <w:rFonts w:hint="eastAsia" w:ascii="Times New Roman" w:hAnsi="Times New Roman" w:eastAsia="宋体" w:cs="Times New Roman"/>
                <w:color w:val="auto"/>
                <w:szCs w:val="21"/>
                <w:lang w:val="en-US" w:eastAsia="zh-CN"/>
              </w:rPr>
              <w:t>工序</w:t>
            </w:r>
          </w:p>
        </w:tc>
        <w:tc>
          <w:tcPr>
            <w:tcW w:w="1559"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984" w:type="dxa"/>
            <w:vAlign w:val="center"/>
          </w:tcPr>
          <w:p>
            <w:pPr>
              <w:spacing w:line="36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2台旋风除尘器（每台去石机各配置1台），最后通过1根15m高排气筒达标排放。</w:t>
            </w:r>
          </w:p>
        </w:tc>
        <w:tc>
          <w:tcPr>
            <w:tcW w:w="2835" w:type="dxa"/>
            <w:vMerge w:val="restart"/>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《大气污染物综合排放标准》（GB16297-1996）新污染源大气污染物</w:t>
            </w:r>
          </w:p>
          <w:p>
            <w:pPr>
              <w:spacing w:line="400" w:lineRule="exac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排放限值二级标准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Align w:val="center"/>
          </w:tcPr>
          <w:p>
            <w:pPr>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工序</w:t>
            </w:r>
          </w:p>
        </w:tc>
        <w:tc>
          <w:tcPr>
            <w:tcW w:w="1559" w:type="dxa"/>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984" w:type="dxa"/>
            <w:vAlign w:val="center"/>
          </w:tcPr>
          <w:p>
            <w:pPr>
              <w:spacing w:line="360" w:lineRule="exact"/>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比重除杂</w:t>
            </w:r>
            <w:r>
              <w:rPr>
                <w:rFonts w:hint="eastAsia" w:ascii="Times New Roman" w:hAnsi="Times New Roman" w:eastAsia="宋体" w:cs="Times New Roman"/>
                <w:color w:val="auto"/>
                <w:szCs w:val="21"/>
                <w:lang w:val="en-US" w:eastAsia="zh-CN"/>
              </w:rPr>
              <w:t>工段粉尘由集气罩收集，收集后的气体经脉冲布袋除尘器处理后，通过1根15m高排气筒达标排放。</w:t>
            </w:r>
          </w:p>
        </w:tc>
        <w:tc>
          <w:tcPr>
            <w:tcW w:w="2835" w:type="dxa"/>
            <w:vMerge w:val="continue"/>
            <w:vAlign w:val="center"/>
          </w:tcPr>
          <w:p>
            <w:pPr>
              <w:spacing w:line="400" w:lineRule="exact"/>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锅炉灰渣粉尘</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全封闭式灰渣桶暂存</w:t>
            </w:r>
          </w:p>
        </w:tc>
        <w:tc>
          <w:tcPr>
            <w:tcW w:w="28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w:t>
            </w:r>
            <w:r>
              <w:rPr>
                <w:rFonts w:ascii="Times New Roman" w:hAnsi="Times New Roman" w:eastAsia="宋体" w:cs="Times New Roman"/>
                <w:color w:val="auto"/>
                <w:szCs w:val="21"/>
              </w:rPr>
              <w:t>16297-1996</w:t>
            </w:r>
            <w:r>
              <w:rPr>
                <w:rFonts w:hint="eastAsia" w:ascii="Times New Roman" w:hAnsi="Times New Roman" w:eastAsia="宋体" w:cs="Times New Roman"/>
                <w:color w:val="auto"/>
                <w:szCs w:val="21"/>
              </w:rPr>
              <w:t>）表2中无组织排放监控浓度限值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983" w:type="dxa"/>
            <w:vMerge w:val="restart"/>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地表水环境</w:t>
            </w: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COD、SS、BOD</w:t>
            </w:r>
            <w:r>
              <w:rPr>
                <w:rFonts w:ascii="Times New Roman" w:hAnsi="Times New Roman" w:eastAsia="宋体" w:cs="Times New Roman"/>
                <w:color w:val="auto"/>
                <w:szCs w:val="21"/>
                <w:vertAlign w:val="subscript"/>
              </w:rPr>
              <w:t>5</w:t>
            </w:r>
            <w:r>
              <w:rPr>
                <w:rFonts w:hint="eastAsia" w:ascii="Times New Roman" w:hAnsi="Times New Roman" w:eastAsia="宋体" w:cs="Times New Roman"/>
                <w:color w:val="auto"/>
                <w:szCs w:val="21"/>
              </w:rPr>
              <w:t>、氨氮</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经厂内防渗化粪池处理后定期清运至五原县污水处理厂处置</w:t>
            </w:r>
          </w:p>
        </w:tc>
        <w:tc>
          <w:tcPr>
            <w:tcW w:w="28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《污水综合排放标准》（GB</w:t>
            </w:r>
            <w:r>
              <w:rPr>
                <w:rFonts w:ascii="Times New Roman" w:hAnsi="Times New Roman" w:eastAsia="宋体" w:cs="Times New Roman"/>
                <w:color w:val="auto"/>
                <w:szCs w:val="21"/>
              </w:rPr>
              <w:t>8978-1996</w:t>
            </w:r>
            <w:r>
              <w:rPr>
                <w:rFonts w:hint="eastAsia" w:ascii="Times New Roman" w:hAnsi="Times New Roman" w:eastAsia="宋体" w:cs="Times New Roman"/>
                <w:color w:val="auto"/>
                <w:szCs w:val="21"/>
              </w:rPr>
              <w:t>）表4中三级标准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生产废水</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SS等</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循环使用</w:t>
            </w:r>
          </w:p>
        </w:tc>
        <w:tc>
          <w:tcPr>
            <w:tcW w:w="28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3" w:type="dxa"/>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声环境</w:t>
            </w: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设备噪声</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连续等效</w:t>
            </w:r>
            <w:r>
              <w:rPr>
                <w:rFonts w:ascii="Times New Roman" w:hAnsi="Times New Roman" w:eastAsia="宋体" w:cs="Times New Roman"/>
                <w:color w:val="auto"/>
                <w:szCs w:val="21"/>
              </w:rPr>
              <w:t>A升级</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选用低噪声设备，基础减震，厂房隔声</w:t>
            </w:r>
          </w:p>
        </w:tc>
        <w:tc>
          <w:tcPr>
            <w:tcW w:w="28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《工业企业厂界环境噪声排放标准》（</w:t>
            </w:r>
            <w:r>
              <w:rPr>
                <w:rFonts w:ascii="Times New Roman" w:hAnsi="Times New Roman" w:eastAsia="宋体" w:cs="Times New Roman"/>
                <w:color w:val="auto"/>
                <w:szCs w:val="21"/>
              </w:rPr>
              <w:t>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电磁辐射</w:t>
            </w: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835"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83" w:type="dxa"/>
            <w:vMerge w:val="restart"/>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固体废物</w:t>
            </w:r>
          </w:p>
        </w:tc>
        <w:tc>
          <w:tcPr>
            <w:tcW w:w="1706" w:type="dxa"/>
            <w:gridSpan w:val="2"/>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玉米加工</w:t>
            </w:r>
            <w:r>
              <w:rPr>
                <w:rFonts w:hint="eastAsia" w:ascii="Times New Roman" w:hAnsi="Times New Roman" w:eastAsia="宋体" w:cs="Times New Roman"/>
                <w:color w:val="auto"/>
                <w:szCs w:val="21"/>
              </w:rPr>
              <w:t>生产车间</w:t>
            </w:r>
          </w:p>
        </w:tc>
        <w:tc>
          <w:tcPr>
            <w:tcW w:w="1559" w:type="dxa"/>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玉米皮、头、尾</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外售作为牲畜饲料</w:t>
            </w:r>
          </w:p>
        </w:tc>
        <w:tc>
          <w:tcPr>
            <w:tcW w:w="2835" w:type="dxa"/>
            <w:vMerge w:val="restart"/>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《一般工业固体废物贮存和填埋污染控制标准》（</w:t>
            </w:r>
            <w:r>
              <w:rPr>
                <w:rFonts w:ascii="Times New Roman" w:hAnsi="Times New Roman" w:eastAsia="宋体" w:cs="Times New Roman"/>
                <w:color w:val="auto"/>
                <w:szCs w:val="21"/>
              </w:rPr>
              <w:t>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软水装置</w:t>
            </w:r>
          </w:p>
        </w:tc>
        <w:tc>
          <w:tcPr>
            <w:tcW w:w="1559" w:type="dxa"/>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废过滤膜</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厂家上门更换回收</w:t>
            </w: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锅炉系统</w:t>
            </w:r>
          </w:p>
        </w:tc>
        <w:tc>
          <w:tcPr>
            <w:tcW w:w="1559"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灰渣</w:t>
            </w:r>
          </w:p>
        </w:tc>
        <w:tc>
          <w:tcPr>
            <w:tcW w:w="1984" w:type="dxa"/>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外运还田</w:t>
            </w: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职工生活</w:t>
            </w:r>
          </w:p>
        </w:tc>
        <w:tc>
          <w:tcPr>
            <w:tcW w:w="1559" w:type="dxa"/>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w:t>
            </w:r>
          </w:p>
        </w:tc>
        <w:tc>
          <w:tcPr>
            <w:tcW w:w="1984" w:type="dxa"/>
            <w:tcBorders>
              <w:bottom w:val="single" w:color="auto" w:sz="4" w:space="0"/>
            </w:tcBorders>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交环卫部门处置</w:t>
            </w: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筛分</w:t>
            </w:r>
            <w:r>
              <w:rPr>
                <w:rFonts w:hint="eastAsia" w:ascii="Times New Roman" w:hAnsi="Times New Roman" w:eastAsia="宋体" w:cs="Times New Roman"/>
                <w:color w:val="auto"/>
                <w:szCs w:val="21"/>
              </w:rPr>
              <w:t>工序</w:t>
            </w:r>
          </w:p>
        </w:tc>
        <w:tc>
          <w:tcPr>
            <w:tcW w:w="1559"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去石杂质</w:t>
            </w:r>
          </w:p>
        </w:tc>
        <w:tc>
          <w:tcPr>
            <w:tcW w:w="1984"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质集中收集后委托当地环卫部门统一清运处理。</w:t>
            </w: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色选</w:t>
            </w:r>
            <w:r>
              <w:rPr>
                <w:rFonts w:hint="eastAsia" w:ascii="Times New Roman" w:hAnsi="Times New Roman" w:eastAsia="宋体" w:cs="Times New Roman"/>
                <w:color w:val="auto"/>
                <w:szCs w:val="21"/>
              </w:rPr>
              <w:t>工序</w:t>
            </w:r>
          </w:p>
        </w:tc>
        <w:tc>
          <w:tcPr>
            <w:tcW w:w="1559"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不合格葫芦籽</w:t>
            </w:r>
          </w:p>
        </w:tc>
        <w:tc>
          <w:tcPr>
            <w:tcW w:w="1984" w:type="dxa"/>
            <w:vMerge w:val="restart"/>
            <w:vAlign w:val="center"/>
          </w:tcPr>
          <w:p>
            <w:pPr>
              <w:spacing w:line="400" w:lineRule="exact"/>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集中收集后外售至饲料生产公司。</w:t>
            </w: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生产工序</w:t>
            </w:r>
          </w:p>
        </w:tc>
        <w:tc>
          <w:tcPr>
            <w:tcW w:w="1559"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不合格产品</w:t>
            </w:r>
          </w:p>
        </w:tc>
        <w:tc>
          <w:tcPr>
            <w:tcW w:w="1984" w:type="dxa"/>
            <w:vMerge w:val="continue"/>
            <w:vAlign w:val="center"/>
          </w:tcPr>
          <w:p>
            <w:pPr>
              <w:spacing w:line="400" w:lineRule="exact"/>
              <w:jc w:val="center"/>
              <w:rPr>
                <w:rFonts w:hint="eastAsia"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83" w:type="dxa"/>
            <w:vMerge w:val="continue"/>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36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生产工序</w:t>
            </w:r>
          </w:p>
        </w:tc>
        <w:tc>
          <w:tcPr>
            <w:tcW w:w="1559"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葫芦籽皮</w:t>
            </w:r>
          </w:p>
        </w:tc>
        <w:tc>
          <w:tcPr>
            <w:tcW w:w="1984" w:type="dxa"/>
            <w:vMerge w:val="continue"/>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rPr>
            </w:pPr>
          </w:p>
        </w:tc>
        <w:tc>
          <w:tcPr>
            <w:tcW w:w="2835" w:type="dxa"/>
            <w:vMerge w:val="continue"/>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83" w:type="dxa"/>
            <w:vMerge w:val="continue"/>
            <w:tcBorders>
              <w:bottom w:val="single" w:color="auto" w:sz="4" w:space="0"/>
            </w:tcBorders>
            <w:vAlign w:val="center"/>
          </w:tcPr>
          <w:p>
            <w:pPr>
              <w:spacing w:line="400" w:lineRule="exact"/>
              <w:jc w:val="center"/>
              <w:rPr>
                <w:rFonts w:ascii="Times New Roman" w:hAnsi="Times New Roman" w:eastAsia="宋体" w:cs="Times New Roman"/>
                <w:color w:val="auto"/>
                <w:szCs w:val="21"/>
              </w:rPr>
            </w:pPr>
          </w:p>
        </w:tc>
        <w:tc>
          <w:tcPr>
            <w:tcW w:w="1706" w:type="dxa"/>
            <w:gridSpan w:val="2"/>
            <w:tcBorders>
              <w:bottom w:val="single" w:color="auto" w:sz="4" w:space="0"/>
            </w:tcBorders>
            <w:vAlign w:val="center"/>
          </w:tcPr>
          <w:p>
            <w:pPr>
              <w:spacing w:line="36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南瓜籽</w:t>
            </w:r>
            <w:r>
              <w:rPr>
                <w:rFonts w:hint="eastAsia" w:ascii="Times New Roman" w:hAnsi="Times New Roman" w:eastAsia="宋体" w:cs="Times New Roman"/>
                <w:color w:val="auto"/>
                <w:szCs w:val="21"/>
              </w:rPr>
              <w:t>生产</w:t>
            </w:r>
            <w:r>
              <w:rPr>
                <w:rFonts w:hint="eastAsia" w:ascii="Times New Roman" w:hAnsi="Times New Roman" w:eastAsia="宋体" w:cs="Times New Roman"/>
                <w:color w:val="auto"/>
                <w:szCs w:val="21"/>
                <w:lang w:val="en-US" w:eastAsia="zh-CN"/>
              </w:rPr>
              <w:t>除尘</w:t>
            </w:r>
            <w:r>
              <w:rPr>
                <w:rFonts w:hint="eastAsia" w:ascii="Times New Roman" w:hAnsi="Times New Roman" w:eastAsia="宋体" w:cs="Times New Roman"/>
                <w:color w:val="auto"/>
                <w:szCs w:val="21"/>
              </w:rPr>
              <w:t>工序</w:t>
            </w:r>
          </w:p>
        </w:tc>
        <w:tc>
          <w:tcPr>
            <w:tcW w:w="1559" w:type="dxa"/>
            <w:tcBorders>
              <w:bottom w:val="single" w:color="auto" w:sz="4" w:space="0"/>
            </w:tcBorders>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截留粉尘</w:t>
            </w:r>
          </w:p>
        </w:tc>
        <w:tc>
          <w:tcPr>
            <w:tcW w:w="1984" w:type="dxa"/>
            <w:tcBorders>
              <w:bottom w:val="single" w:color="auto" w:sz="4" w:space="0"/>
            </w:tcBorders>
            <w:vAlign w:val="center"/>
          </w:tcPr>
          <w:p>
            <w:pPr>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集中收集后委托当地环卫部门统一清运处理。</w:t>
            </w:r>
          </w:p>
        </w:tc>
        <w:tc>
          <w:tcPr>
            <w:tcW w:w="2835" w:type="dxa"/>
            <w:vMerge w:val="continue"/>
            <w:tcBorders>
              <w:bottom w:val="single" w:color="auto" w:sz="4" w:space="0"/>
            </w:tcBorders>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2"/>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土壤及地下水污染防治措施</w:t>
            </w:r>
          </w:p>
        </w:tc>
        <w:tc>
          <w:tcPr>
            <w:tcW w:w="7087" w:type="dxa"/>
            <w:gridSpan w:val="4"/>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2"/>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生态保护措施</w:t>
            </w:r>
          </w:p>
        </w:tc>
        <w:tc>
          <w:tcPr>
            <w:tcW w:w="7087" w:type="dxa"/>
            <w:gridSpan w:val="4"/>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80" w:type="dxa"/>
            <w:gridSpan w:val="2"/>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环境风险防范措施</w:t>
            </w:r>
          </w:p>
        </w:tc>
        <w:tc>
          <w:tcPr>
            <w:tcW w:w="7087" w:type="dxa"/>
            <w:gridSpan w:val="4"/>
            <w:vAlign w:val="center"/>
          </w:tcPr>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980" w:type="dxa"/>
            <w:gridSpan w:val="2"/>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其他环境管理要求</w:t>
            </w:r>
          </w:p>
        </w:tc>
        <w:tc>
          <w:tcPr>
            <w:tcW w:w="7087" w:type="dxa"/>
            <w:gridSpan w:val="4"/>
            <w:vAlign w:val="center"/>
          </w:tcPr>
          <w:p>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b/>
                <w:color w:val="auto"/>
                <w:sz w:val="24"/>
                <w:szCs w:val="24"/>
              </w:rPr>
              <w:t>--</w:t>
            </w:r>
          </w:p>
        </w:tc>
      </w:tr>
    </w:tbl>
    <w:p>
      <w:pPr>
        <w:jc w:val="center"/>
        <w:rPr>
          <w:rFonts w:ascii="Times New Roman" w:hAnsi="Times New Roman" w:eastAsia="宋体" w:cs="Times New Roman"/>
          <w:b/>
          <w:color w:val="auto"/>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六、结论</w:t>
      </w:r>
    </w:p>
    <w:tbl>
      <w:tblPr>
        <w:tblStyle w:val="15"/>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9" w:hRule="atLeast"/>
          <w:jc w:val="center"/>
        </w:trPr>
        <w:tc>
          <w:tcPr>
            <w:tcW w:w="9209" w:type="dxa"/>
          </w:tcPr>
          <w:p>
            <w:pPr>
              <w:spacing w:line="440" w:lineRule="exact"/>
              <w:ind w:firstLine="480" w:firstLineChars="200"/>
              <w:rPr>
                <w:rFonts w:ascii="Times New Roman" w:hAnsi="Times New Roman" w:eastAsia="宋体" w:cs="Times New Roman"/>
                <w:b/>
                <w:color w:val="auto"/>
                <w:sz w:val="28"/>
                <w:szCs w:val="28"/>
              </w:rPr>
            </w:pPr>
            <w:r>
              <w:rPr>
                <w:rFonts w:hint="eastAsia" w:ascii="Times New Roman" w:hAnsi="Times New Roman" w:eastAsia="宋体" w:cs="Times New Roman"/>
                <w:color w:val="auto"/>
                <w:sz w:val="24"/>
              </w:rPr>
              <w:t>本项目对生产过程中产生的废水、废气、噪声、固废采取了合理可行的环保措施，同时结合监测分析结果，项目生产运营不会对周围环境造成明显影响。从环境保护角度分析，本项目是可行的。</w:t>
            </w:r>
          </w:p>
        </w:tc>
      </w:tr>
    </w:tbl>
    <w:p>
      <w:pPr>
        <w:jc w:val="center"/>
        <w:rPr>
          <w:rFonts w:ascii="Times New Roman" w:hAnsi="Times New Roman" w:eastAsia="宋体" w:cs="Times New Roman"/>
          <w:b/>
          <w:color w:val="auto"/>
          <w:sz w:val="28"/>
          <w:szCs w:val="28"/>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附表</w:t>
      </w:r>
    </w:p>
    <w:p>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建设项目污染物排放量汇总表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876"/>
        <w:gridCol w:w="2018"/>
        <w:gridCol w:w="1155"/>
        <w:gridCol w:w="1876"/>
        <w:gridCol w:w="1725"/>
        <w:gridCol w:w="1728"/>
        <w:gridCol w:w="2159"/>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项目分类</w:t>
            </w:r>
          </w:p>
        </w:tc>
        <w:tc>
          <w:tcPr>
            <w:tcW w:w="66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污染物名称</w:t>
            </w:r>
          </w:p>
        </w:tc>
        <w:tc>
          <w:tcPr>
            <w:tcW w:w="71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现有工程排放量（固体废物产生量）</w:t>
            </w:r>
          </w:p>
        </w:tc>
        <w:tc>
          <w:tcPr>
            <w:tcW w:w="407"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现有工程许可排放量</w:t>
            </w:r>
          </w:p>
        </w:tc>
        <w:tc>
          <w:tcPr>
            <w:tcW w:w="66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在建工程排放量（固体废物产生量）</w:t>
            </w:r>
          </w:p>
        </w:tc>
        <w:tc>
          <w:tcPr>
            <w:tcW w:w="608"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本项目排放量（固体废物产生量）</w:t>
            </w:r>
          </w:p>
        </w:tc>
        <w:tc>
          <w:tcPr>
            <w:tcW w:w="609"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以新带老消减量（新建项目不填）</w:t>
            </w:r>
          </w:p>
        </w:tc>
        <w:tc>
          <w:tcPr>
            <w:tcW w:w="76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本项目建成后全厂排放量（固体废物产生量）</w:t>
            </w:r>
          </w:p>
        </w:tc>
        <w:tc>
          <w:tcPr>
            <w:tcW w:w="326"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Merge w:val="restar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w:t>
            </w: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颗粒物</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0.30</w:t>
            </w:r>
            <w:r>
              <w:rPr>
                <w:rFonts w:ascii="Times New Roman" w:hAnsi="Times New Roman" w:eastAsia="宋体" w:cs="Times New Roman"/>
                <w:color w:val="auto"/>
                <w:sz w:val="18"/>
                <w:szCs w:val="18"/>
              </w:rPr>
              <w:t xml:space="preserve"> </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0.30</w:t>
            </w:r>
            <w:r>
              <w:rPr>
                <w:rFonts w:ascii="Times New Roman" w:hAnsi="Times New Roman" w:eastAsia="宋体" w:cs="Times New Roman"/>
                <w:color w:val="auto"/>
                <w:sz w:val="18"/>
                <w:szCs w:val="18"/>
              </w:rPr>
              <w:t xml:space="preserve"> </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二氧化硫</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0.93</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0.93</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氮氧化物</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2.82</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2.82</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w:t>
            </w: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综合废水</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51" w:type="pct"/>
            <w:vMerge w:val="restar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一般工业固废</w:t>
            </w: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玉米皮、头、尾</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200</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200</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灰渣、除尘灰</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138.45</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138.45</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生活垃圾</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3.6</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3.6</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废树脂</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0.05</w:t>
            </w: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1876" w:type="dxa"/>
            <w:vAlign w:val="center"/>
          </w:tcPr>
          <w:p>
            <w:pPr>
              <w:spacing w:line="440" w:lineRule="exact"/>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筛分去石杂质</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1876" w:type="dxa"/>
            <w:vAlign w:val="center"/>
          </w:tcPr>
          <w:p>
            <w:pPr>
              <w:spacing w:line="440" w:lineRule="exact"/>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色选不合格葫芦籽</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1876" w:type="dxa"/>
            <w:vAlign w:val="center"/>
          </w:tcPr>
          <w:p>
            <w:pPr>
              <w:spacing w:line="440" w:lineRule="exact"/>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葫芦籽皮</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1877</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1877</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51" w:type="pct"/>
            <w:vAlign w:val="center"/>
          </w:tcPr>
          <w:p>
            <w:pPr>
              <w:spacing w:line="440" w:lineRule="exact"/>
              <w:jc w:val="center"/>
              <w:rPr>
                <w:rFonts w:ascii="Times New Roman" w:hAnsi="Times New Roman" w:eastAsia="宋体" w:cs="Times New Roman"/>
                <w:color w:val="auto"/>
                <w:sz w:val="18"/>
                <w:szCs w:val="18"/>
              </w:rPr>
            </w:pPr>
          </w:p>
        </w:tc>
        <w:tc>
          <w:tcPr>
            <w:tcW w:w="1876" w:type="dxa"/>
            <w:vAlign w:val="center"/>
          </w:tcPr>
          <w:p>
            <w:pPr>
              <w:spacing w:line="440" w:lineRule="exact"/>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不合格产品（断裂的葫芦籽仁等）</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51" w:type="pct"/>
            <w:vAlign w:val="center"/>
          </w:tcPr>
          <w:p>
            <w:pPr>
              <w:spacing w:line="440" w:lineRule="exact"/>
              <w:jc w:val="center"/>
              <w:rPr>
                <w:rFonts w:ascii="Times New Roman" w:hAnsi="Times New Roman" w:eastAsia="宋体" w:cs="Times New Roman"/>
                <w:color w:val="auto"/>
                <w:sz w:val="18"/>
                <w:szCs w:val="18"/>
              </w:rPr>
            </w:pPr>
          </w:p>
        </w:tc>
        <w:tc>
          <w:tcPr>
            <w:tcW w:w="1876" w:type="dxa"/>
            <w:vAlign w:val="center"/>
          </w:tcPr>
          <w:p>
            <w:pPr>
              <w:spacing w:line="440" w:lineRule="exact"/>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除尘器截留粉尘</w:t>
            </w: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15.907</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2159" w:type="dxa"/>
            <w:vAlign w:val="center"/>
          </w:tcPr>
          <w:p>
            <w:pPr>
              <w:spacing w:line="44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15.907</w:t>
            </w:r>
            <w:r>
              <w:rPr>
                <w:rFonts w:hint="eastAsia" w:ascii="Times New Roman" w:hAnsi="Times New Roman" w:eastAsia="宋体" w:cs="Times New Roman"/>
                <w:color w:val="auto"/>
                <w:sz w:val="18"/>
                <w:szCs w:val="18"/>
              </w:rPr>
              <w:t xml:space="preserve"> t</w:t>
            </w:r>
            <w:r>
              <w:rPr>
                <w:rFonts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rPr>
              <w:t>a</w:t>
            </w: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51" w:type="pct"/>
            <w:vMerge w:val="restart"/>
            <w:vAlign w:val="center"/>
          </w:tcPr>
          <w:p>
            <w:pPr>
              <w:spacing w:line="440" w:lineRule="exact"/>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危险废物</w:t>
            </w:r>
          </w:p>
        </w:tc>
        <w:tc>
          <w:tcPr>
            <w:tcW w:w="661" w:type="pct"/>
            <w:vAlign w:val="center"/>
          </w:tcPr>
          <w:p>
            <w:pPr>
              <w:spacing w:line="440" w:lineRule="exact"/>
              <w:jc w:val="center"/>
              <w:rPr>
                <w:rFonts w:hint="eastAsia" w:ascii="Times New Roman" w:hAnsi="Times New Roman" w:eastAsia="宋体" w:cs="Times New Roman"/>
                <w:color w:val="auto"/>
                <w:sz w:val="18"/>
                <w:szCs w:val="18"/>
              </w:rPr>
            </w:pP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p>
        </w:tc>
        <w:tc>
          <w:tcPr>
            <w:tcW w:w="326" w:type="pct"/>
            <w:vAlign w:val="center"/>
          </w:tcPr>
          <w:p>
            <w:pPr>
              <w:spacing w:line="440" w:lineRule="exact"/>
              <w:jc w:val="center"/>
              <w:rPr>
                <w:rFonts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251" w:type="pct"/>
            <w:vMerge w:val="continue"/>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711" w:type="pct"/>
            <w:vAlign w:val="center"/>
          </w:tcPr>
          <w:p>
            <w:pPr>
              <w:spacing w:line="440" w:lineRule="exact"/>
              <w:jc w:val="center"/>
              <w:rPr>
                <w:rFonts w:ascii="Times New Roman" w:hAnsi="Times New Roman" w:eastAsia="宋体" w:cs="Times New Roman"/>
                <w:color w:val="auto"/>
                <w:sz w:val="18"/>
                <w:szCs w:val="18"/>
              </w:rPr>
            </w:pPr>
          </w:p>
        </w:tc>
        <w:tc>
          <w:tcPr>
            <w:tcW w:w="407" w:type="pct"/>
            <w:vAlign w:val="center"/>
          </w:tcPr>
          <w:p>
            <w:pPr>
              <w:spacing w:line="440" w:lineRule="exact"/>
              <w:jc w:val="center"/>
              <w:rPr>
                <w:rFonts w:ascii="Times New Roman" w:hAnsi="Times New Roman" w:eastAsia="宋体" w:cs="Times New Roman"/>
                <w:color w:val="auto"/>
                <w:sz w:val="18"/>
                <w:szCs w:val="18"/>
              </w:rPr>
            </w:pPr>
          </w:p>
        </w:tc>
        <w:tc>
          <w:tcPr>
            <w:tcW w:w="661" w:type="pct"/>
            <w:vAlign w:val="center"/>
          </w:tcPr>
          <w:p>
            <w:pPr>
              <w:spacing w:line="440" w:lineRule="exact"/>
              <w:jc w:val="center"/>
              <w:rPr>
                <w:rFonts w:ascii="Times New Roman" w:hAnsi="Times New Roman" w:eastAsia="宋体" w:cs="Times New Roman"/>
                <w:color w:val="auto"/>
                <w:sz w:val="18"/>
                <w:szCs w:val="18"/>
              </w:rPr>
            </w:pPr>
          </w:p>
        </w:tc>
        <w:tc>
          <w:tcPr>
            <w:tcW w:w="608" w:type="pct"/>
            <w:vAlign w:val="center"/>
          </w:tcPr>
          <w:p>
            <w:pPr>
              <w:spacing w:line="440" w:lineRule="exact"/>
              <w:jc w:val="center"/>
              <w:rPr>
                <w:rFonts w:ascii="Times New Roman" w:hAnsi="Times New Roman" w:eastAsia="宋体" w:cs="Times New Roman"/>
                <w:color w:val="auto"/>
                <w:sz w:val="18"/>
                <w:szCs w:val="18"/>
              </w:rPr>
            </w:pPr>
          </w:p>
        </w:tc>
        <w:tc>
          <w:tcPr>
            <w:tcW w:w="609" w:type="pct"/>
            <w:vAlign w:val="center"/>
          </w:tcPr>
          <w:p>
            <w:pPr>
              <w:spacing w:line="440" w:lineRule="exact"/>
              <w:jc w:val="center"/>
              <w:rPr>
                <w:rFonts w:ascii="Times New Roman" w:hAnsi="Times New Roman" w:eastAsia="宋体" w:cs="Times New Roman"/>
                <w:color w:val="auto"/>
                <w:sz w:val="18"/>
                <w:szCs w:val="18"/>
              </w:rPr>
            </w:pPr>
          </w:p>
        </w:tc>
        <w:tc>
          <w:tcPr>
            <w:tcW w:w="761" w:type="pct"/>
            <w:vAlign w:val="center"/>
          </w:tcPr>
          <w:p>
            <w:pPr>
              <w:spacing w:line="440" w:lineRule="exact"/>
              <w:jc w:val="center"/>
              <w:rPr>
                <w:rFonts w:ascii="Times New Roman" w:hAnsi="Times New Roman" w:eastAsia="宋体" w:cs="Times New Roman"/>
                <w:color w:val="auto"/>
                <w:sz w:val="18"/>
                <w:szCs w:val="18"/>
              </w:rPr>
            </w:pPr>
          </w:p>
        </w:tc>
        <w:tc>
          <w:tcPr>
            <w:tcW w:w="326" w:type="pct"/>
            <w:vAlign w:val="center"/>
          </w:tcPr>
          <w:p>
            <w:pPr>
              <w:spacing w:line="440" w:lineRule="exact"/>
              <w:jc w:val="center"/>
              <w:rPr>
                <w:rFonts w:ascii="Times New Roman" w:hAnsi="Times New Roman" w:eastAsia="宋体" w:cs="Times New Roman"/>
                <w:color w:val="auto"/>
                <w:sz w:val="18"/>
                <w:szCs w:val="18"/>
              </w:rPr>
            </w:pPr>
          </w:p>
        </w:tc>
      </w:tr>
    </w:tbl>
    <w:p>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注：=++-；=-</w:t>
      </w:r>
    </w:p>
    <w:p>
      <w:pPr>
        <w:jc w:val="center"/>
        <w:rPr>
          <w:rFonts w:ascii="Times New Roman" w:hAnsi="Times New Roman" w:eastAsia="宋体" w:cs="Times New Roman"/>
          <w:b/>
          <w:color w:val="auto"/>
          <w:sz w:val="28"/>
          <w:szCs w:val="28"/>
        </w:rPr>
        <w:sectPr>
          <w:pgSz w:w="16838" w:h="11906" w:orient="landscape"/>
          <w:pgMar w:top="1800" w:right="1440" w:bottom="1800" w:left="1440" w:header="851" w:footer="992" w:gutter="0"/>
          <w:cols w:space="425" w:num="1"/>
          <w:docGrid w:type="lines" w:linePitch="312" w:charSpace="0"/>
        </w:sectPr>
      </w:pPr>
    </w:p>
    <w:p>
      <w:pPr>
        <w:jc w:val="center"/>
        <w:rPr>
          <w:rFonts w:hint="eastAsia" w:eastAsia="宋体"/>
          <w:color w:val="auto"/>
          <w:lang w:eastAsia="zh-CN"/>
        </w:rPr>
      </w:pPr>
      <w:r>
        <w:rPr>
          <w:rFonts w:ascii="Times New Roman" w:hAnsi="Times New Roman" w:eastAsia="宋体" w:cs="Times New Roman"/>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4977765</wp:posOffset>
                </wp:positionH>
                <wp:positionV relativeFrom="paragraph">
                  <wp:posOffset>1888490</wp:posOffset>
                </wp:positionV>
                <wp:extent cx="100965" cy="90805"/>
                <wp:effectExtent l="4445" t="4445" r="8890" b="19050"/>
                <wp:wrapNone/>
                <wp:docPr id="93" name="椭圆 93"/>
                <wp:cNvGraphicFramePr/>
                <a:graphic xmlns:a="http://schemas.openxmlformats.org/drawingml/2006/main">
                  <a:graphicData uri="http://schemas.microsoft.com/office/word/2010/wordprocessingShape">
                    <wps:wsp>
                      <wps:cNvSpPr/>
                      <wps:spPr>
                        <a:xfrm>
                          <a:off x="0" y="0"/>
                          <a:ext cx="100965" cy="90805"/>
                        </a:xfrm>
                        <a:prstGeom prst="ellipse">
                          <a:avLst/>
                        </a:pr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391.95pt;margin-top:148.7pt;height:7.15pt;width:7.95pt;z-index:251665408;mso-width-relative:page;mso-height-relative:page;" fillcolor="#FF0000" filled="t" stroked="t" coordsize="21600,21600" o:gfxdata="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qYbbNoAAAALAQAADwAAAAAAAAABACAAAAAiAAAAZHJz&#10;L2Rvd25yZXYueG1sUEsBAhQAFAAAAAgAh07iQBD0MvgCAgAAMAQAAA4AAAAAAAAAAQAgAAAAKQEA&#10;AGRycy9lMm9Eb2MueG1sUEsFBgAAAAAGAAYAWQEAAJ0FAAAAAA==&#10;">
                <v:fill on="t" focussize="0,0"/>
                <v:stroke color="#000000" joinstyle="round"/>
                <v:imagedata o:title=""/>
                <o:lock v:ext="edit" aspectratio="f"/>
                <v:textbox>
                  <w:txbxContent>
                    <w:p/>
                  </w:txbxContent>
                </v:textbox>
              </v:shape>
            </w:pict>
          </mc:Fallback>
        </mc:AlternateContent>
      </w:r>
      <w:r>
        <w:rPr>
          <w:rFonts w:ascii="Times New Roman" w:hAnsi="Times New Roman" w:eastAsia="宋体" w:cs="Times New Roman"/>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4863465</wp:posOffset>
                </wp:positionH>
                <wp:positionV relativeFrom="paragraph">
                  <wp:posOffset>2313305</wp:posOffset>
                </wp:positionV>
                <wp:extent cx="1195070" cy="282575"/>
                <wp:effectExtent l="5080" t="361315" r="19050" b="22860"/>
                <wp:wrapNone/>
                <wp:docPr id="92" name="圆角矩形标注 92"/>
                <wp:cNvGraphicFramePr/>
                <a:graphic xmlns:a="http://schemas.openxmlformats.org/drawingml/2006/main">
                  <a:graphicData uri="http://schemas.microsoft.com/office/word/2010/wordprocessingShape">
                    <wps:wsp>
                      <wps:cNvSpPr/>
                      <wps:spPr>
                        <a:xfrm>
                          <a:off x="0" y="0"/>
                          <a:ext cx="1195070" cy="282575"/>
                        </a:xfrm>
                        <a:prstGeom prst="wedgeRoundRectCallout">
                          <a:avLst>
                            <a:gd name="adj1" fmla="val -32093"/>
                            <a:gd name="adj2" fmla="val -173370"/>
                            <a:gd name="adj3" fmla="val 16667"/>
                          </a:avLst>
                        </a:prstGeom>
                        <a:noFill/>
                        <a:ln w="9525" cap="flat" cmpd="sng">
                          <a:solidFill>
                            <a:srgbClr val="FF0000"/>
                          </a:solidFill>
                          <a:prstDash val="solid"/>
                          <a:miter/>
                          <a:headEnd type="none" w="med" len="med"/>
                          <a:tailEnd type="none" w="med" len="med"/>
                        </a:ln>
                        <a:effectLst/>
                      </wps:spPr>
                      <wps:txbx>
                        <w:txbxContent>
                          <w:p>
                            <w:pPr>
                              <w:ind w:firstLine="103" w:firstLineChars="49"/>
                              <w:rPr>
                                <w:b/>
                                <w:color w:val="FF0000"/>
                              </w:rPr>
                            </w:pPr>
                            <w:r>
                              <w:rPr>
                                <w:rFonts w:hint="eastAsia"/>
                                <w:b/>
                                <w:color w:val="FF0000"/>
                              </w:rPr>
                              <w:t>本项目所在地</w:t>
                            </w:r>
                          </w:p>
                        </w:txbxContent>
                      </wps:txbx>
                      <wps:bodyPr upright="1"/>
                    </wps:wsp>
                  </a:graphicData>
                </a:graphic>
              </wp:anchor>
            </w:drawing>
          </mc:Choice>
          <mc:Fallback>
            <w:pict>
              <v:shape id="_x0000_s1026" o:spid="_x0000_s1026" o:spt="62" type="#_x0000_t62" style="position:absolute;left:0pt;margin-left:382.95pt;margin-top:182.15pt;height:22.25pt;width:94.1pt;z-index:251664384;mso-width-relative:page;mso-height-relative:page;" filled="f" stroked="t" coordsize="21600,21600" o:gfxdata="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7&#10;goFG3AAAAAsBAAAPAAAAAAAAAAEAIAAAACIAAABkcnMvZG93bnJldi54bWxQSwECFAAUAAAACACH&#10;TuJAg8N42FkCAAClBAAADgAAAAAAAAABACAAAAArAQAAZHJzL2Uyb0RvYy54bWxQSwUGAAAAAAYA&#10;BgBZAQAA9gUAAAAA&#10;" adj="3868,-26648,14400">
                <v:fill on="f" focussize="0,0"/>
                <v:stroke color="#FF0000" joinstyle="miter"/>
                <v:imagedata o:title=""/>
                <o:lock v:ext="edit" aspectratio="f"/>
                <v:textbox>
                  <w:txbxContent>
                    <w:p>
                      <w:pPr>
                        <w:ind w:firstLine="103" w:firstLineChars="49"/>
                        <w:rPr>
                          <w:b/>
                          <w:color w:val="FF0000"/>
                        </w:rPr>
                      </w:pPr>
                      <w:r>
                        <w:rPr>
                          <w:rFonts w:hint="eastAsia"/>
                          <w:b/>
                          <w:color w:val="FF0000"/>
                        </w:rPr>
                        <w:t>本项目所在地</w:t>
                      </w:r>
                    </w:p>
                  </w:txbxContent>
                </v:textbox>
              </v:shape>
            </w:pict>
          </mc:Fallback>
        </mc:AlternateContent>
      </w:r>
      <w:r>
        <w:rPr>
          <w:rFonts w:hint="eastAsia" w:eastAsia="宋体"/>
          <w:color w:val="auto"/>
          <w:lang w:eastAsia="zh-CN"/>
        </w:rPr>
        <w:drawing>
          <wp:inline distT="0" distB="0" distL="114300" distR="114300">
            <wp:extent cx="6555105" cy="4635500"/>
            <wp:effectExtent l="0" t="0" r="17145" b="12700"/>
            <wp:docPr id="91" name="图片 3" descr="296-297五原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descr="296-297五原县"/>
                    <pic:cNvPicPr>
                      <a:picLocks noChangeAspect="1"/>
                    </pic:cNvPicPr>
                  </pic:nvPicPr>
                  <pic:blipFill>
                    <a:blip r:embed="rId12"/>
                    <a:stretch>
                      <a:fillRect/>
                    </a:stretch>
                  </pic:blipFill>
                  <pic:spPr>
                    <a:xfrm>
                      <a:off x="0" y="0"/>
                      <a:ext cx="6555105" cy="4635500"/>
                    </a:xfrm>
                    <a:prstGeom prst="rect">
                      <a:avLst/>
                    </a:prstGeom>
                    <a:noFill/>
                    <a:ln>
                      <a:noFill/>
                    </a:ln>
                  </pic:spPr>
                </pic:pic>
              </a:graphicData>
            </a:graphic>
          </wp:inline>
        </w:drawing>
      </w:r>
    </w:p>
    <w:p>
      <w:pPr>
        <w:pStyle w:val="2"/>
        <w:rPr>
          <w:color w:val="auto"/>
        </w:rPr>
      </w:pPr>
      <w:r>
        <w:rPr>
          <w:rFonts w:ascii="Times New Roman" w:hAnsi="Times New Roman" w:eastAsia="宋体" w:cs="Times New Roman"/>
          <w:b/>
          <w:color w:val="auto"/>
          <w:sz w:val="28"/>
          <w:szCs w:val="28"/>
        </w:rPr>
        <mc:AlternateContent>
          <mc:Choice Requires="wps">
            <w:drawing>
              <wp:anchor distT="0" distB="0" distL="114300" distR="114300" simplePos="0" relativeHeight="251661312" behindDoc="0" locked="0" layoutInCell="1" allowOverlap="1">
                <wp:simplePos x="0" y="0"/>
                <wp:positionH relativeFrom="margin">
                  <wp:posOffset>2534285</wp:posOffset>
                </wp:positionH>
                <wp:positionV relativeFrom="paragraph">
                  <wp:posOffset>63500</wp:posOffset>
                </wp:positionV>
                <wp:extent cx="3542030" cy="289560"/>
                <wp:effectExtent l="0" t="0" r="0" b="0"/>
                <wp:wrapNone/>
                <wp:docPr id="1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2030" cy="289560"/>
                        </a:xfrm>
                        <a:prstGeom prst="rect">
                          <a:avLst/>
                        </a:prstGeom>
                        <a:noFill/>
                        <a:ln>
                          <a:noFill/>
                        </a:ln>
                      </wps:spPr>
                      <wps:txbx>
                        <w:txbxContent>
                          <w:p>
                            <w:pPr>
                              <w:jc w:val="center"/>
                              <w:rPr>
                                <w:rFonts w:ascii="Times New Roman" w:hAnsi="Times New Roman" w:eastAsia="宋体" w:cs="Times New Roman"/>
                                <w:b/>
                                <w:sz w:val="24"/>
                                <w:szCs w:val="24"/>
                              </w:rPr>
                            </w:pPr>
                            <w:r>
                              <w:rPr>
                                <w:rFonts w:ascii="Times New Roman" w:hAnsi="Times New Roman" w:eastAsia="宋体" w:cs="Times New Roman"/>
                                <w:b/>
                                <w:sz w:val="24"/>
                                <w:szCs w:val="24"/>
                              </w:rPr>
                              <w:t>附图1    项目地理位置图</w:t>
                            </w:r>
                          </w:p>
                        </w:txbxContent>
                      </wps:txbx>
                      <wps:bodyPr rot="0" vert="horz" wrap="square" lIns="91440" tIns="45720" rIns="91440" bIns="45720" anchor="t" anchorCtr="0" upright="1">
                        <a:spAutoFit/>
                      </wps:bodyPr>
                    </wps:wsp>
                  </a:graphicData>
                </a:graphic>
              </wp:anchor>
            </w:drawing>
          </mc:Choice>
          <mc:Fallback>
            <w:pict>
              <v:shape id="文本框 2" o:spid="_x0000_s1026" o:spt="202" type="#_x0000_t202" style="position:absolute;left:0pt;margin-left:199.55pt;margin-top:5pt;height:22.8pt;width:278.9pt;mso-position-horizontal-relative:margin;z-index:251661312;mso-width-relative:page;mso-height-relative:page;" filled="f" stroked="f" coordsize="21600,21600" o:gfxdata="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3ZacNYAAAAJAQAADwAA&#10;AAAAAAABACAAAAAiAAAAZHJzL2Rvd25yZXYueG1sUEsBAhQAFAAAAAgAh07iQN0OZZ0YAgAAFwQA&#10;AA4AAAAAAAAAAQAgAAAAJQEAAGRycy9lMm9Eb2MueG1sUEsFBgAAAAAGAAYAWQEAAK8FAAAAAA==&#10;">
                <v:fill on="f" focussize="0,0"/>
                <v:stroke on="f"/>
                <v:imagedata o:title=""/>
                <o:lock v:ext="edit" aspectratio="f"/>
                <v:textbox style="mso-fit-shape-to-text:t;">
                  <w:txbxContent>
                    <w:p>
                      <w:pPr>
                        <w:jc w:val="center"/>
                        <w:rPr>
                          <w:rFonts w:ascii="Times New Roman" w:hAnsi="Times New Roman" w:eastAsia="宋体" w:cs="Times New Roman"/>
                          <w:b/>
                          <w:sz w:val="24"/>
                          <w:szCs w:val="24"/>
                        </w:rPr>
                      </w:pPr>
                      <w:r>
                        <w:rPr>
                          <w:rFonts w:ascii="Times New Roman" w:hAnsi="Times New Roman" w:eastAsia="宋体" w:cs="Times New Roman"/>
                          <w:b/>
                          <w:sz w:val="24"/>
                          <w:szCs w:val="24"/>
                        </w:rPr>
                        <w:t>附图1    项目地理位置图</w:t>
                      </w:r>
                    </w:p>
                  </w:txbxContent>
                </v:textbox>
              </v:shape>
            </w:pict>
          </mc:Fallback>
        </mc:AlternateContent>
      </w:r>
    </w:p>
    <w:p>
      <w:pPr>
        <w:jc w:val="center"/>
        <w:rPr>
          <w:rFonts w:ascii="Times New Roman" w:hAnsi="Times New Roman" w:eastAsia="宋体" w:cs="Times New Roman"/>
          <w:b/>
          <w:color w:val="auto"/>
          <w:sz w:val="28"/>
          <w:szCs w:val="28"/>
        </w:rPr>
      </w:pP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6259830</wp:posOffset>
                </wp:positionH>
                <wp:positionV relativeFrom="paragraph">
                  <wp:posOffset>1604010</wp:posOffset>
                </wp:positionV>
                <wp:extent cx="926465" cy="260350"/>
                <wp:effectExtent l="270510" t="6350" r="22225" b="323850"/>
                <wp:wrapNone/>
                <wp:docPr id="309" name="矩形标注 309"/>
                <wp:cNvGraphicFramePr/>
                <a:graphic xmlns:a="http://schemas.openxmlformats.org/drawingml/2006/main">
                  <a:graphicData uri="http://schemas.microsoft.com/office/word/2010/wordprocessingShape">
                    <wps:wsp>
                      <wps:cNvSpPr/>
                      <wps:spPr>
                        <a:xfrm>
                          <a:off x="0" y="0"/>
                          <a:ext cx="926465" cy="260350"/>
                        </a:xfrm>
                        <a:prstGeom prst="wedgeRectCallout">
                          <a:avLst>
                            <a:gd name="adj1" fmla="val -74442"/>
                            <a:gd name="adj2" fmla="val 1623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lang w:val="en-US" w:eastAsia="zh-CN"/>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92.9pt;margin-top:126.3pt;height:20.5pt;width:72.95pt;z-index:251667456;v-text-anchor:middle;mso-width-relative:page;mso-height-relative:page;" filled="f" stroked="t" coordsize="21600,21600" o:gfxdata="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DT1SnbAAAADAEAAA8AAAAAAAAAAQAgAAAAIgAAAGRy&#10;cy9kb3ducmV2LnhtbFBLAQIUABQAAAAIAIdO4kA4brI8rQIAAD4FAAAOAAAAAAAAAAEAIAAAACoB&#10;AABkcnMvZTJvRG9jLnhtbFBLBQYAAAAABgAGAFkBAABJBgAAAAA=&#10;" adj="-5279,45869">
                <v:fill on="f" focussize="0,0"/>
                <v:stroke weight="1pt" color="#FF0000 [3204]" miterlimit="8" joinstyle="miter"/>
                <v:imagedata o:title=""/>
                <o:lock v:ext="edit" aspectratio="f"/>
                <v:textbox>
                  <w:txbxContent>
                    <w:p>
                      <w:pPr>
                        <w:jc w:val="center"/>
                        <w:rPr>
                          <w:rFonts w:hint="default" w:eastAsiaTheme="minorEastAsia"/>
                          <w:b/>
                          <w:bCs/>
                          <w:lang w:val="en-US" w:eastAsia="zh-CN"/>
                        </w:rPr>
                      </w:pPr>
                      <w:r>
                        <w:rPr>
                          <w:rFonts w:hint="eastAsia"/>
                          <w:b/>
                          <w:bCs/>
                          <w:lang w:val="en-US" w:eastAsia="zh-CN"/>
                        </w:rPr>
                        <w:t>项目所在地</w:t>
                      </w:r>
                    </w:p>
                  </w:txbxContent>
                </v:textbox>
              </v:shape>
            </w:pict>
          </mc:Fallback>
        </mc:AlternateContent>
      </w:r>
      <w:r>
        <w:rPr>
          <w:color w:val="auto"/>
          <w:sz w:val="28"/>
        </w:rPr>
        <mc:AlternateContent>
          <mc:Choice Requires="wps">
            <w:drawing>
              <wp:anchor distT="0" distB="0" distL="114300" distR="114300" simplePos="0" relativeHeight="251674624" behindDoc="0" locked="0" layoutInCell="1" allowOverlap="1">
                <wp:simplePos x="0" y="0"/>
                <wp:positionH relativeFrom="column">
                  <wp:posOffset>4156075</wp:posOffset>
                </wp:positionH>
                <wp:positionV relativeFrom="paragraph">
                  <wp:posOffset>1664335</wp:posOffset>
                </wp:positionV>
                <wp:extent cx="633095" cy="29400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3309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auto"/>
                                <w:lang w:val="en-US" w:eastAsia="zh-CN"/>
                              </w:rPr>
                            </w:pPr>
                            <w:r>
                              <w:rPr>
                                <w:rFonts w:hint="eastAsia"/>
                                <w:b/>
                                <w:bCs/>
                                <w:color w:val="auto"/>
                                <w:lang w:val="en-US" w:eastAsia="zh-CN"/>
                              </w:rPr>
                              <w:t>870m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25pt;margin-top:131.05pt;height:23.15pt;width:49.85pt;z-index:251674624;mso-width-relative:page;mso-height-relative:page;" filled="f" stroked="f" coordsize="21600,21600" o:gfxdata="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8byX3AAAAAsBAAAPAAAAAAAAAAEAIAAAACIAAABk&#10;cnMvZG93bnJldi54bWxQSwECFAAUAAAACACHTuJAroCy9DsCAABpBAAADgAAAAAAAAABACAAAAAr&#10;AQAAZHJzL2Uyb0RvYy54bWxQSwUGAAAAAAYABgBZAQAA2AUAAAAA&#10;">
                <v:fill on="f" focussize="0,0"/>
                <v:stroke on="f" weight="0.5pt"/>
                <v:imagedata o:title=""/>
                <o:lock v:ext="edit" aspectratio="f"/>
                <v:textbox>
                  <w:txbxContent>
                    <w:p>
                      <w:pPr>
                        <w:rPr>
                          <w:rFonts w:hint="default" w:eastAsiaTheme="minorEastAsia"/>
                          <w:b/>
                          <w:bCs/>
                          <w:color w:val="auto"/>
                          <w:lang w:val="en-US" w:eastAsia="zh-CN"/>
                        </w:rPr>
                      </w:pPr>
                      <w:r>
                        <w:rPr>
                          <w:rFonts w:hint="eastAsia"/>
                          <w:b/>
                          <w:bCs/>
                          <w:color w:val="auto"/>
                          <w:lang w:val="en-US" w:eastAsia="zh-CN"/>
                        </w:rPr>
                        <w:t>870m</w:t>
                      </w:r>
                    </w:p>
                  </w:txbxContent>
                </v:textbox>
              </v:shape>
            </w:pict>
          </mc:Fallback>
        </mc:AlternateContent>
      </w:r>
      <w:r>
        <w:rPr>
          <w:color w:val="auto"/>
          <w:sz w:val="28"/>
        </w:rPr>
        <mc:AlternateContent>
          <mc:Choice Requires="wps">
            <w:drawing>
              <wp:anchor distT="0" distB="0" distL="114300" distR="114300" simplePos="0" relativeHeight="251666432" behindDoc="0" locked="0" layoutInCell="1" allowOverlap="1">
                <wp:simplePos x="0" y="0"/>
                <wp:positionH relativeFrom="column">
                  <wp:posOffset>5793105</wp:posOffset>
                </wp:positionH>
                <wp:positionV relativeFrom="paragraph">
                  <wp:posOffset>1984375</wp:posOffset>
                </wp:positionV>
                <wp:extent cx="451485" cy="379095"/>
                <wp:effectExtent l="26035" t="29210" r="36830" b="29845"/>
                <wp:wrapNone/>
                <wp:docPr id="95" name="矩形 95"/>
                <wp:cNvGraphicFramePr/>
                <a:graphic xmlns:a="http://schemas.openxmlformats.org/drawingml/2006/main">
                  <a:graphicData uri="http://schemas.microsoft.com/office/word/2010/wordprocessingShape">
                    <wps:wsp>
                      <wps:cNvSpPr/>
                      <wps:spPr>
                        <a:xfrm rot="300000">
                          <a:off x="0" y="0"/>
                          <a:ext cx="451485" cy="37909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6.15pt;margin-top:156.25pt;height:29.85pt;width:35.55pt;rotation:327680f;z-index:251666432;v-text-anchor:middle;mso-width-relative:page;mso-height-relative:page;" filled="f" stroked="t" coordsize="21600,21600" o:gfxdata="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DbNCHZAAAACwEAAA8AAAAAAAAAAQAgAAAAIgAAAGRycy9kb3du&#10;cmV2LnhtbFBLAQIUABQAAAAIAIdO4kDfhPSecAIAANkEAAAOAAAAAAAAAAEAIAAAACgBAABkcnMv&#10;ZTJvRG9jLnhtbFBLBQYAAAAABgAGAFkBAAAKBgAAAAA=&#10;">
                <v:fill on="f" focussize="0,0"/>
                <v:stroke weight="1.5pt" color="#FFFF00 [3204]" miterlimit="8" joinstyle="miter"/>
                <v:imagedata o:title=""/>
                <o:lock v:ext="edit" aspectratio="f"/>
              </v:rect>
            </w:pict>
          </mc:Fallback>
        </mc:AlternateContent>
      </w:r>
      <w:r>
        <w:rPr>
          <w:rFonts w:hint="eastAsia"/>
          <w:b/>
          <w:bCs/>
          <w:color w:val="auto"/>
          <w:sz w:val="24"/>
        </w:rPr>
        <w:drawing>
          <wp:anchor distT="0" distB="0" distL="114300" distR="114300" simplePos="0" relativeHeight="251675648" behindDoc="0" locked="0" layoutInCell="1" allowOverlap="1">
            <wp:simplePos x="0" y="0"/>
            <wp:positionH relativeFrom="column">
              <wp:posOffset>7533640</wp:posOffset>
            </wp:positionH>
            <wp:positionV relativeFrom="paragraph">
              <wp:posOffset>15875</wp:posOffset>
            </wp:positionV>
            <wp:extent cx="996315" cy="981075"/>
            <wp:effectExtent l="0" t="0" r="13335" b="9525"/>
            <wp:wrapNone/>
            <wp:docPr id="106" name="Picture 119"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19" descr="1543742781(1)"/>
                    <pic:cNvPicPr>
                      <a:picLocks noChangeAspect="1"/>
                    </pic:cNvPicPr>
                  </pic:nvPicPr>
                  <pic:blipFill>
                    <a:blip r:embed="rId13"/>
                    <a:stretch>
                      <a:fillRect/>
                    </a:stretch>
                  </pic:blipFill>
                  <pic:spPr>
                    <a:xfrm>
                      <a:off x="0" y="0"/>
                      <a:ext cx="996315" cy="981075"/>
                    </a:xfrm>
                    <a:prstGeom prst="rect">
                      <a:avLst/>
                    </a:prstGeom>
                    <a:noFill/>
                    <a:ln>
                      <a:noFill/>
                    </a:ln>
                  </pic:spPr>
                </pic:pic>
              </a:graphicData>
            </a:graphic>
          </wp:anchor>
        </w:drawing>
      </w:r>
      <w:r>
        <w:rPr>
          <w:color w:val="auto"/>
          <w:sz w:val="28"/>
        </w:rPr>
        <mc:AlternateContent>
          <mc:Choice Requires="wps">
            <w:drawing>
              <wp:anchor distT="0" distB="0" distL="114300" distR="114300" simplePos="0" relativeHeight="251672576" behindDoc="0" locked="0" layoutInCell="1" allowOverlap="1">
                <wp:simplePos x="0" y="0"/>
                <wp:positionH relativeFrom="column">
                  <wp:posOffset>1598930</wp:posOffset>
                </wp:positionH>
                <wp:positionV relativeFrom="paragraph">
                  <wp:posOffset>1597025</wp:posOffset>
                </wp:positionV>
                <wp:extent cx="1005205" cy="57912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005205" cy="579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4"/>
                                <w:szCs w:val="28"/>
                                <w:lang w:val="en-US" w:eastAsia="zh-CN"/>
                              </w:rPr>
                            </w:pPr>
                            <w:r>
                              <w:rPr>
                                <w:rFonts w:hint="eastAsia"/>
                                <w:b/>
                                <w:bCs/>
                                <w:color w:val="FF0000"/>
                                <w:sz w:val="24"/>
                                <w:szCs w:val="28"/>
                                <w:lang w:val="en-US" w:eastAsia="zh-CN"/>
                              </w:rPr>
                              <w:t>新 建 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125.75pt;height:45.6pt;width:79.15pt;z-index:251672576;mso-width-relative:page;mso-height-relative:page;" filled="f" stroked="f" coordsize="21600,21600" o:gfxdata="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&#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PwSYtsAAAALAQAADwAAAAAAAAABACAAAAAiAAAA&#10;ZHJzL2Rvd25yZXYueG1sUEsBAhQAFAAAAAgAh07iQJa+tSE9AgAAagQAAA4AAAAAAAAAAQAgAAAA&#10;KgEAAGRycy9lMm9Eb2MueG1sUEsFBgAAAAAGAAYAWQEAANkFAAAAAA==&#10;">
                <v:fill on="f" focussize="0,0"/>
                <v:stroke on="f" weight="0.5pt"/>
                <v:imagedata o:title=""/>
                <o:lock v:ext="edit" aspectratio="f"/>
                <v:textbox>
                  <w:txbxContent>
                    <w:p>
                      <w:pPr>
                        <w:rPr>
                          <w:rFonts w:hint="default" w:eastAsiaTheme="minorEastAsia"/>
                          <w:b/>
                          <w:bCs/>
                          <w:color w:val="FF0000"/>
                          <w:sz w:val="24"/>
                          <w:szCs w:val="28"/>
                          <w:lang w:val="en-US" w:eastAsia="zh-CN"/>
                        </w:rPr>
                      </w:pPr>
                      <w:r>
                        <w:rPr>
                          <w:rFonts w:hint="eastAsia"/>
                          <w:b/>
                          <w:bCs/>
                          <w:color w:val="FF0000"/>
                          <w:sz w:val="24"/>
                          <w:szCs w:val="28"/>
                          <w:lang w:val="en-US" w:eastAsia="zh-CN"/>
                        </w:rPr>
                        <w:t>新 建 村</w:t>
                      </w:r>
                    </w:p>
                  </w:txbxContent>
                </v:textbox>
              </v:shape>
            </w:pict>
          </mc:Fallback>
        </mc:AlternateContent>
      </w: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5153660</wp:posOffset>
                </wp:positionH>
                <wp:positionV relativeFrom="paragraph">
                  <wp:posOffset>904240</wp:posOffset>
                </wp:positionV>
                <wp:extent cx="633095" cy="29400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63309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val="en-US" w:eastAsia="zh-CN"/>
                              </w:rPr>
                            </w:pPr>
                            <w:r>
                              <w:rPr>
                                <w:rFonts w:hint="eastAsia"/>
                                <w:b/>
                                <w:bCs/>
                                <w:color w:val="FF0000"/>
                                <w:lang w:val="en-US" w:eastAsia="zh-CN"/>
                              </w:rPr>
                              <w:t>耕  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8pt;margin-top:71.2pt;height:23.15pt;width:49.85pt;z-index:251668480;mso-width-relative:page;mso-height-relative:page;" filled="f" stroked="f" coordsize="21600,21600" o:gfxdata="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RPRptsAAAALAQAADwAAAAAAAAABACAAAAAiAAAAZHJz&#10;L2Rvd25yZXYueG1sUEsBAhQAFAAAAAgAh07iQEhK6Ew6AgAAZwQAAA4AAAAAAAAAAQAgAAAAKgEA&#10;AGRycy9lMm9Eb2MueG1sUEsFBgAAAAAGAAYAWQEAANYFAAAAAA==&#10;">
                <v:fill on="f" focussize="0,0"/>
                <v:stroke on="f" weight="0.5pt"/>
                <v:imagedata o:title=""/>
                <o:lock v:ext="edit" aspectratio="f"/>
                <v:textbox>
                  <w:txbxContent>
                    <w:p>
                      <w:pPr>
                        <w:rPr>
                          <w:rFonts w:hint="eastAsia" w:eastAsiaTheme="minorEastAsia"/>
                          <w:b/>
                          <w:bCs/>
                          <w:color w:val="FF0000"/>
                          <w:lang w:val="en-US" w:eastAsia="zh-CN"/>
                        </w:rPr>
                      </w:pPr>
                      <w:r>
                        <w:rPr>
                          <w:rFonts w:hint="eastAsia"/>
                          <w:b/>
                          <w:bCs/>
                          <w:color w:val="FF0000"/>
                          <w:lang w:val="en-US" w:eastAsia="zh-CN"/>
                        </w:rPr>
                        <w:t>耕  地</w:t>
                      </w:r>
                    </w:p>
                  </w:txbxContent>
                </v:textbox>
              </v:shape>
            </w:pict>
          </mc:Fallback>
        </mc:AlternateContent>
      </w:r>
      <w:r>
        <w:rPr>
          <w:color w:val="auto"/>
          <w:sz w:val="28"/>
        </w:rPr>
        <mc:AlternateContent>
          <mc:Choice Requires="wps">
            <w:drawing>
              <wp:anchor distT="0" distB="0" distL="114300" distR="114300" simplePos="0" relativeHeight="251670528" behindDoc="0" locked="0" layoutInCell="1" allowOverlap="1">
                <wp:simplePos x="0" y="0"/>
                <wp:positionH relativeFrom="column">
                  <wp:posOffset>4156075</wp:posOffset>
                </wp:positionH>
                <wp:positionV relativeFrom="paragraph">
                  <wp:posOffset>2034540</wp:posOffset>
                </wp:positionV>
                <wp:extent cx="633095" cy="29400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63309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val="en-US" w:eastAsia="zh-CN"/>
                              </w:rPr>
                            </w:pPr>
                            <w:r>
                              <w:rPr>
                                <w:rFonts w:hint="eastAsia"/>
                                <w:b/>
                                <w:bCs/>
                                <w:color w:val="FF0000"/>
                                <w:lang w:val="en-US" w:eastAsia="zh-CN"/>
                              </w:rPr>
                              <w:t>耕  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25pt;margin-top:160.2pt;height:23.15pt;width:49.85pt;z-index:251670528;mso-width-relative:page;mso-height-relative:page;" filled="f" stroked="f" coordsize="21600,21600" o:gfxdata="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I//bvcAAAACwEAAA8AAAAAAAAAAQAgAAAAIgAAAGRy&#10;cy9kb3ducmV2LnhtbFBLAQIUABQAAAAIAIdO4kCDoC94OgIAAGcEAAAOAAAAAAAAAAEAIAAAACsB&#10;AABkcnMvZTJvRG9jLnhtbFBLBQYAAAAABgAGAFkBAADXBQAAAAA=&#10;">
                <v:fill on="f" focussize="0,0"/>
                <v:stroke on="f" weight="0.5pt"/>
                <v:imagedata o:title=""/>
                <o:lock v:ext="edit" aspectratio="f"/>
                <v:textbox>
                  <w:txbxContent>
                    <w:p>
                      <w:pPr>
                        <w:rPr>
                          <w:rFonts w:hint="eastAsia" w:eastAsiaTheme="minorEastAsia"/>
                          <w:b/>
                          <w:bCs/>
                          <w:color w:val="FF0000"/>
                          <w:lang w:val="en-US" w:eastAsia="zh-CN"/>
                        </w:rPr>
                      </w:pPr>
                      <w:r>
                        <w:rPr>
                          <w:rFonts w:hint="eastAsia"/>
                          <w:b/>
                          <w:bCs/>
                          <w:color w:val="FF0000"/>
                          <w:lang w:val="en-US" w:eastAsia="zh-CN"/>
                        </w:rPr>
                        <w:t>耕  地</w:t>
                      </w:r>
                    </w:p>
                  </w:txbxContent>
                </v:textbox>
              </v:shape>
            </w:pict>
          </mc:Fallback>
        </mc:AlternateContent>
      </w:r>
      <w:r>
        <w:rPr>
          <w:color w:val="auto"/>
          <w:sz w:val="28"/>
        </w:rPr>
        <mc:AlternateContent>
          <mc:Choice Requires="wps">
            <w:drawing>
              <wp:anchor distT="0" distB="0" distL="114300" distR="114300" simplePos="0" relativeHeight="251669504" behindDoc="0" locked="0" layoutInCell="1" allowOverlap="1">
                <wp:simplePos x="0" y="0"/>
                <wp:positionH relativeFrom="column">
                  <wp:posOffset>5200015</wp:posOffset>
                </wp:positionH>
                <wp:positionV relativeFrom="paragraph">
                  <wp:posOffset>2950845</wp:posOffset>
                </wp:positionV>
                <wp:extent cx="633095" cy="29400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63309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val="en-US" w:eastAsia="zh-CN"/>
                              </w:rPr>
                            </w:pPr>
                            <w:r>
                              <w:rPr>
                                <w:rFonts w:hint="eastAsia"/>
                                <w:b/>
                                <w:bCs/>
                                <w:color w:val="FF0000"/>
                                <w:lang w:val="en-US" w:eastAsia="zh-CN"/>
                              </w:rPr>
                              <w:t>耕  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45pt;margin-top:232.35pt;height:23.15pt;width:49.85pt;z-index:251669504;mso-width-relative:page;mso-height-relative:page;" filled="f" stroked="f" coordsize="21600,21600" o:gfxdata="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yPVj3AAAAAsBAAAPAAAAAAAAAAEAIAAAACIAAABk&#10;cnMvZG93bnJldi54bWxQSwECFAAUAAAACACHTuJAEjUrpDsCAABnBAAADgAAAAAAAAABACAAAAAr&#10;AQAAZHJzL2Uyb0RvYy54bWxQSwUGAAAAAAYABgBZAQAA2AUAAAAA&#10;">
                <v:fill on="f" focussize="0,0"/>
                <v:stroke on="f" weight="0.5pt"/>
                <v:imagedata o:title=""/>
                <o:lock v:ext="edit" aspectratio="f"/>
                <v:textbox>
                  <w:txbxContent>
                    <w:p>
                      <w:pPr>
                        <w:rPr>
                          <w:rFonts w:hint="eastAsia" w:eastAsiaTheme="minorEastAsia"/>
                          <w:b/>
                          <w:bCs/>
                          <w:color w:val="FF0000"/>
                          <w:lang w:val="en-US" w:eastAsia="zh-CN"/>
                        </w:rPr>
                      </w:pPr>
                      <w:r>
                        <w:rPr>
                          <w:rFonts w:hint="eastAsia"/>
                          <w:b/>
                          <w:bCs/>
                          <w:color w:val="FF0000"/>
                          <w:lang w:val="en-US" w:eastAsia="zh-CN"/>
                        </w:rPr>
                        <w:t>耕  地</w:t>
                      </w:r>
                    </w:p>
                  </w:txbxContent>
                </v:textbox>
              </v:shape>
            </w:pict>
          </mc:Fallback>
        </mc:AlternateContent>
      </w:r>
      <w:r>
        <w:rPr>
          <w:color w:val="auto"/>
          <w:sz w:val="28"/>
        </w:rPr>
        <mc:AlternateContent>
          <mc:Choice Requires="wps">
            <w:drawing>
              <wp:anchor distT="0" distB="0" distL="114300" distR="114300" simplePos="0" relativeHeight="251671552" behindDoc="0" locked="0" layoutInCell="1" allowOverlap="1">
                <wp:simplePos x="0" y="0"/>
                <wp:positionH relativeFrom="column">
                  <wp:posOffset>6541770</wp:posOffset>
                </wp:positionH>
                <wp:positionV relativeFrom="paragraph">
                  <wp:posOffset>2282190</wp:posOffset>
                </wp:positionV>
                <wp:extent cx="633095" cy="29400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63309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val="en-US" w:eastAsia="zh-CN"/>
                              </w:rPr>
                            </w:pPr>
                            <w:r>
                              <w:rPr>
                                <w:rFonts w:hint="eastAsia"/>
                                <w:b/>
                                <w:bCs/>
                                <w:color w:val="FF0000"/>
                                <w:lang w:val="en-US" w:eastAsia="zh-CN"/>
                              </w:rPr>
                              <w:t>耕  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1pt;margin-top:179.7pt;height:23.15pt;width:49.85pt;z-index:251671552;mso-width-relative:page;mso-height-relative:page;" filled="f" stroked="f" coordsize="21600,21600" o:gfxdata="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&#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rf+Ft0AAAANAQAADwAAAAAAAAABACAAAAAiAAAA&#10;ZHJzL2Rvd25yZXYueG1sUEsBAhQAFAAAAAgAh07iQNnf7JA7AgAAZwQAAA4AAAAAAAAAAQAgAAAA&#10;LAEAAGRycy9lMm9Eb2MueG1sUEsFBgAAAAAGAAYAWQEAANkFAAAAAA==&#10;">
                <v:fill on="f" focussize="0,0"/>
                <v:stroke on="f" weight="0.5pt"/>
                <v:imagedata o:title=""/>
                <o:lock v:ext="edit" aspectratio="f"/>
                <v:textbox>
                  <w:txbxContent>
                    <w:p>
                      <w:pPr>
                        <w:rPr>
                          <w:rFonts w:hint="eastAsia" w:eastAsiaTheme="minorEastAsia"/>
                          <w:b/>
                          <w:bCs/>
                          <w:color w:val="FF0000"/>
                          <w:lang w:val="en-US" w:eastAsia="zh-CN"/>
                        </w:rPr>
                      </w:pPr>
                      <w:r>
                        <w:rPr>
                          <w:rFonts w:hint="eastAsia"/>
                          <w:b/>
                          <w:bCs/>
                          <w:color w:val="FF0000"/>
                          <w:lang w:val="en-US" w:eastAsia="zh-CN"/>
                        </w:rPr>
                        <w:t>耕  地</w:t>
                      </w:r>
                    </w:p>
                  </w:txbxContent>
                </v:textbox>
              </v:shape>
            </w:pict>
          </mc:Fallback>
        </mc:AlternateContent>
      </w:r>
      <w:r>
        <w:rPr>
          <w:color w:val="auto"/>
          <w:sz w:val="28"/>
        </w:rPr>
        <mc:AlternateContent>
          <mc:Choice Requires="wps">
            <w:drawing>
              <wp:anchor distT="0" distB="0" distL="114300" distR="114300" simplePos="0" relativeHeight="251673600" behindDoc="0" locked="0" layoutInCell="1" allowOverlap="1">
                <wp:simplePos x="0" y="0"/>
                <wp:positionH relativeFrom="column">
                  <wp:posOffset>3156585</wp:posOffset>
                </wp:positionH>
                <wp:positionV relativeFrom="paragraph">
                  <wp:posOffset>1894840</wp:posOffset>
                </wp:positionV>
                <wp:extent cx="2637155" cy="259715"/>
                <wp:effectExtent l="635" t="9525" r="10160" b="16510"/>
                <wp:wrapNone/>
                <wp:docPr id="101" name="直接连接符 101"/>
                <wp:cNvGraphicFramePr/>
                <a:graphic xmlns:a="http://schemas.openxmlformats.org/drawingml/2006/main">
                  <a:graphicData uri="http://schemas.microsoft.com/office/word/2010/wordprocessingShape">
                    <wps:wsp>
                      <wps:cNvCnPr>
                        <a:stCxn id="95" idx="1"/>
                      </wps:cNvCnPr>
                      <wps:spPr>
                        <a:xfrm flipH="1" flipV="1">
                          <a:off x="0" y="0"/>
                          <a:ext cx="2637155" cy="2597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8.55pt;margin-top:149.2pt;height:20.45pt;width:207.65pt;z-index:251673600;mso-width-relative:page;mso-height-relative:page;" filled="f" stroked="t" coordsize="21600,21600" o:gfxdata="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6VcbXaAAAACwEAAA8AAAAAAAAAAQAgAAAA&#10;IgAAAGRycy9kb3ducmV2LnhtbFBLAQIUABQAAAAIAIdO4kCUNw8zCQIAAPYDAAAOAAAAAAAAAAEA&#10;IAAAACkBAABkcnMvZTJvRG9jLnhtbFBLBQYAAAAABgAGAFkBAACkBQAAAAA=&#10;">
                <v:fill on="f" focussize="0,0"/>
                <v:stroke weight="1.5pt" color="#FF0000 [3204]" miterlimit="8" joinstyle="miter"/>
                <v:imagedata o:title=""/>
                <o:lock v:ext="edit" aspectratio="f"/>
              </v:line>
            </w:pict>
          </mc:Fallback>
        </mc:AlternateContent>
      </w:r>
      <w:r>
        <w:rPr>
          <w:color w:val="auto"/>
        </w:rPr>
        <w:drawing>
          <wp:inline distT="0" distB="0" distL="114300" distR="114300">
            <wp:extent cx="8206740" cy="4646930"/>
            <wp:effectExtent l="0" t="0" r="3810" b="1270"/>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4"/>
                    <a:stretch>
                      <a:fillRect/>
                    </a:stretch>
                  </pic:blipFill>
                  <pic:spPr>
                    <a:xfrm>
                      <a:off x="0" y="0"/>
                      <a:ext cx="8206740" cy="4646930"/>
                    </a:xfrm>
                    <a:prstGeom prst="rect">
                      <a:avLst/>
                    </a:prstGeom>
                    <a:noFill/>
                    <a:ln>
                      <a:noFill/>
                    </a:ln>
                  </pic:spPr>
                </pic:pic>
              </a:graphicData>
            </a:graphic>
          </wp:inline>
        </w:drawing>
      </w:r>
    </w:p>
    <w:p>
      <w:pP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mc:AlternateContent>
          <mc:Choice Requires="wps">
            <w:drawing>
              <wp:anchor distT="0" distB="0" distL="114300" distR="114300" simplePos="0" relativeHeight="251662336" behindDoc="0" locked="0" layoutInCell="1" allowOverlap="1">
                <wp:simplePos x="0" y="0"/>
                <wp:positionH relativeFrom="margin">
                  <wp:posOffset>3484245</wp:posOffset>
                </wp:positionH>
                <wp:positionV relativeFrom="paragraph">
                  <wp:posOffset>149860</wp:posOffset>
                </wp:positionV>
                <wp:extent cx="2114550" cy="298450"/>
                <wp:effectExtent l="0" t="0" r="0" b="0"/>
                <wp:wrapNone/>
                <wp:docPr id="1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pPr>
                              <w:rPr>
                                <w:rFonts w:ascii="Times New Roman" w:hAnsi="Times New Roman" w:eastAsia="宋体" w:cs="Times New Roman"/>
                                <w:b/>
                              </w:rPr>
                            </w:pPr>
                            <w:r>
                              <w:rPr>
                                <w:rFonts w:hint="eastAsia" w:ascii="Times New Roman" w:hAnsi="Times New Roman" w:eastAsia="宋体" w:cs="Times New Roman"/>
                                <w:b/>
                              </w:rPr>
                              <w:t>附图2    项目选址周边</w:t>
                            </w:r>
                            <w:r>
                              <w:rPr>
                                <w:rFonts w:ascii="Times New Roman" w:hAnsi="Times New Roman" w:eastAsia="宋体" w:cs="Times New Roman"/>
                                <w:b/>
                              </w:rPr>
                              <w:t>关系图</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74.35pt;margin-top:11.8pt;height:23.5pt;width:166.5pt;mso-position-horizontal-relative:margin;z-index:251662336;mso-width-relative:page;mso-height-relative:page;" filled="f" stroked="f" coordsize="21600,21600" o:gfxdata="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LWtd&#10;1wAAAAkBAAAPAAAAAAAAAAEAIAAAACIAAABkcnMvZG93bnJldi54bWxQSwECFAAUAAAACACHTuJA&#10;6O1leSICAAArBAAADgAAAAAAAAABACAAAAAmAQAAZHJzL2Uyb0RvYy54bWxQSwUGAAAAAAYABgBZ&#10;AQAAugUAAAAA&#10;">
                <v:fill on="f" focussize="0,0"/>
                <v:stroke on="f" miterlimit="8" joinstyle="miter"/>
                <v:imagedata o:title=""/>
                <o:lock v:ext="edit" aspectratio="f"/>
                <v:textbox style="mso-fit-shape-to-text:t;">
                  <w:txbxContent>
                    <w:p>
                      <w:pPr>
                        <w:rPr>
                          <w:rFonts w:ascii="Times New Roman" w:hAnsi="Times New Roman" w:eastAsia="宋体" w:cs="Times New Roman"/>
                          <w:b/>
                        </w:rPr>
                      </w:pPr>
                      <w:r>
                        <w:rPr>
                          <w:rFonts w:hint="eastAsia" w:ascii="Times New Roman" w:hAnsi="Times New Roman" w:eastAsia="宋体" w:cs="Times New Roman"/>
                          <w:b/>
                        </w:rPr>
                        <w:t>附图2    项目选址周边</w:t>
                      </w:r>
                      <w:r>
                        <w:rPr>
                          <w:rFonts w:ascii="Times New Roman" w:hAnsi="Times New Roman" w:eastAsia="宋体" w:cs="Times New Roman"/>
                          <w:b/>
                        </w:rPr>
                        <w:t>关系图</w:t>
                      </w:r>
                    </w:p>
                  </w:txbxContent>
                </v:textbox>
              </v:shape>
            </w:pict>
          </mc:Fallback>
        </mc:AlternateContent>
      </w:r>
    </w:p>
    <w:p>
      <w:pPr>
        <w:jc w:val="center"/>
        <w:rPr>
          <w:color w:val="auto"/>
        </w:rPr>
      </w:pPr>
      <w:r>
        <w:rPr>
          <w:color w:val="auto"/>
        </w:rPr>
        <w:drawing>
          <wp:inline distT="0" distB="0" distL="114300" distR="114300">
            <wp:extent cx="8856345" cy="4267835"/>
            <wp:effectExtent l="0" t="0" r="190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8856345" cy="4267835"/>
                    </a:xfrm>
                    <a:prstGeom prst="rect">
                      <a:avLst/>
                    </a:prstGeom>
                    <a:noFill/>
                    <a:ln>
                      <a:noFill/>
                    </a:ln>
                  </pic:spPr>
                </pic:pic>
              </a:graphicData>
            </a:graphic>
          </wp:inline>
        </w:drawing>
      </w:r>
    </w:p>
    <w:p>
      <w:pPr>
        <w:pStyle w:val="2"/>
        <w:rPr>
          <w:color w:val="auto"/>
        </w:rPr>
        <w:sectPr>
          <w:pgSz w:w="16838" w:h="11906" w:orient="landscape"/>
          <w:pgMar w:top="1800" w:right="1440" w:bottom="1800" w:left="1440" w:header="851" w:footer="992" w:gutter="0"/>
          <w:cols w:space="425" w:num="1"/>
          <w:docGrid w:type="lines" w:linePitch="312" w:charSpace="0"/>
        </w:sectPr>
      </w:pPr>
      <w:r>
        <w:rPr>
          <w:rFonts w:ascii="Times New Roman" w:hAnsi="Times New Roman" w:eastAsia="宋体" w:cs="Times New Roman"/>
          <w:b/>
          <w:color w:val="auto"/>
          <w:sz w:val="28"/>
          <w:szCs w:val="28"/>
        </w:rPr>
        <mc:AlternateContent>
          <mc:Choice Requires="wps">
            <w:drawing>
              <wp:anchor distT="0" distB="0" distL="114300" distR="114300" simplePos="0" relativeHeight="251676672" behindDoc="0" locked="0" layoutInCell="1" allowOverlap="1">
                <wp:simplePos x="0" y="0"/>
                <wp:positionH relativeFrom="margin">
                  <wp:posOffset>3484245</wp:posOffset>
                </wp:positionH>
                <wp:positionV relativeFrom="paragraph">
                  <wp:posOffset>-48260</wp:posOffset>
                </wp:positionV>
                <wp:extent cx="2114550" cy="298450"/>
                <wp:effectExtent l="0" t="0" r="0" b="0"/>
                <wp:wrapNone/>
                <wp:docPr id="1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pPr>
                              <w:rPr>
                                <w:rFonts w:ascii="Times New Roman" w:hAnsi="Times New Roman" w:eastAsia="宋体" w:cs="Times New Roman"/>
                                <w:b/>
                              </w:rPr>
                            </w:pPr>
                            <w:r>
                              <w:rPr>
                                <w:rFonts w:hint="eastAsia" w:ascii="Times New Roman" w:hAnsi="Times New Roman" w:eastAsia="宋体" w:cs="Times New Roman"/>
                                <w:b/>
                              </w:rPr>
                              <w:t>附图</w:t>
                            </w:r>
                            <w:r>
                              <w:rPr>
                                <w:rFonts w:hint="eastAsia" w:ascii="Times New Roman" w:hAnsi="Times New Roman" w:eastAsia="宋体" w:cs="Times New Roman"/>
                                <w:b/>
                                <w:lang w:val="en-US" w:eastAsia="zh-CN"/>
                              </w:rPr>
                              <w:t>3</w:t>
                            </w:r>
                            <w:r>
                              <w:rPr>
                                <w:rFonts w:hint="eastAsia" w:ascii="Times New Roman" w:hAnsi="Times New Roman" w:eastAsia="宋体" w:cs="Times New Roman"/>
                                <w:b/>
                              </w:rPr>
                              <w:t xml:space="preserve">    项目</w:t>
                            </w:r>
                            <w:r>
                              <w:rPr>
                                <w:rFonts w:hint="eastAsia" w:ascii="Times New Roman" w:hAnsi="Times New Roman" w:eastAsia="宋体" w:cs="Times New Roman"/>
                                <w:b/>
                                <w:lang w:val="en-US" w:eastAsia="zh-CN"/>
                              </w:rPr>
                              <w:t>平面布置</w:t>
                            </w:r>
                            <w:r>
                              <w:rPr>
                                <w:rFonts w:ascii="Times New Roman" w:hAnsi="Times New Roman" w:eastAsia="宋体" w:cs="Times New Roman"/>
                                <w:b/>
                              </w:rPr>
                              <w:t>图</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74.35pt;margin-top:-3.8pt;height:23.5pt;width:166.5pt;mso-position-horizontal-relative:margin;z-index:251676672;mso-width-relative:page;mso-height-relative:page;" filled="f" stroked="f" coordsize="21600,21600" o:gfxdata="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YEK5&#10;1wAAAAkBAAAPAAAAAAAAAAEAIAAAACIAAABkcnMvZG93bnJldi54bWxQSwECFAAUAAAACACHTuJA&#10;O8OTXyICAAArBAAADgAAAAAAAAABACAAAAAmAQAAZHJzL2Uyb0RvYy54bWxQSwUGAAAAAAYABgBZ&#10;AQAAugUAAAAA&#10;">
                <v:fill on="f" focussize="0,0"/>
                <v:stroke on="f" miterlimit="8" joinstyle="miter"/>
                <v:imagedata o:title=""/>
                <o:lock v:ext="edit" aspectratio="f"/>
                <v:textbox style="mso-fit-shape-to-text:t;">
                  <w:txbxContent>
                    <w:p>
                      <w:pPr>
                        <w:rPr>
                          <w:rFonts w:ascii="Times New Roman" w:hAnsi="Times New Roman" w:eastAsia="宋体" w:cs="Times New Roman"/>
                          <w:b/>
                        </w:rPr>
                      </w:pPr>
                      <w:r>
                        <w:rPr>
                          <w:rFonts w:hint="eastAsia" w:ascii="Times New Roman" w:hAnsi="Times New Roman" w:eastAsia="宋体" w:cs="Times New Roman"/>
                          <w:b/>
                        </w:rPr>
                        <w:t>附图</w:t>
                      </w:r>
                      <w:r>
                        <w:rPr>
                          <w:rFonts w:hint="eastAsia" w:ascii="Times New Roman" w:hAnsi="Times New Roman" w:eastAsia="宋体" w:cs="Times New Roman"/>
                          <w:b/>
                          <w:lang w:val="en-US" w:eastAsia="zh-CN"/>
                        </w:rPr>
                        <w:t>3</w:t>
                      </w:r>
                      <w:r>
                        <w:rPr>
                          <w:rFonts w:hint="eastAsia" w:ascii="Times New Roman" w:hAnsi="Times New Roman" w:eastAsia="宋体" w:cs="Times New Roman"/>
                          <w:b/>
                        </w:rPr>
                        <w:t xml:space="preserve">    项目</w:t>
                      </w:r>
                      <w:r>
                        <w:rPr>
                          <w:rFonts w:hint="eastAsia" w:ascii="Times New Roman" w:hAnsi="Times New Roman" w:eastAsia="宋体" w:cs="Times New Roman"/>
                          <w:b/>
                          <w:lang w:val="en-US" w:eastAsia="zh-CN"/>
                        </w:rPr>
                        <w:t>平面布置</w:t>
                      </w:r>
                      <w:r>
                        <w:rPr>
                          <w:rFonts w:ascii="Times New Roman" w:hAnsi="Times New Roman" w:eastAsia="宋体" w:cs="Times New Roman"/>
                          <w:b/>
                        </w:rPr>
                        <w:t>图</w:t>
                      </w:r>
                    </w:p>
                  </w:txbxContent>
                </v:textbox>
              </v:shape>
            </w:pict>
          </mc:Fallback>
        </mc:AlternateContent>
      </w:r>
    </w:p>
    <w:p>
      <w:pPr>
        <w:rPr>
          <w:rFonts w:ascii="Times New Roman" w:hAnsi="Times New Roman" w:eastAsia="宋体" w:cs="Times New Roman"/>
          <w:color w:val="auto"/>
          <w:sz w:val="24"/>
          <w:szCs w:val="24"/>
        </w:rPr>
        <w:sectPr>
          <w:pgSz w:w="11906" w:h="16838"/>
          <w:pgMar w:top="1440" w:right="1800" w:bottom="1440" w:left="1800" w:header="851" w:footer="992" w:gutter="0"/>
          <w:cols w:space="425" w:num="1"/>
          <w:docGrid w:type="lines" w:linePitch="312" w:charSpace="0"/>
        </w:sectPr>
      </w:pPr>
    </w:p>
    <w:p>
      <w:pPr>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附件1：项目立项文件</w:t>
      </w:r>
    </w:p>
    <w:p>
      <w:pP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271135" cy="7332345"/>
            <wp:effectExtent l="0" t="0" r="5715" b="1905"/>
            <wp:docPr id="9" name="图片 9" descr="e1889a0eea2a795d647b71e6757b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889a0eea2a795d647b71e6757bd9e"/>
                    <pic:cNvPicPr>
                      <a:picLocks noChangeAspect="1"/>
                    </pic:cNvPicPr>
                  </pic:nvPicPr>
                  <pic:blipFill>
                    <a:blip r:embed="rId16"/>
                    <a:stretch>
                      <a:fillRect/>
                    </a:stretch>
                  </pic:blipFill>
                  <pic:spPr>
                    <a:xfrm>
                      <a:off x="0" y="0"/>
                      <a:ext cx="5271135" cy="7332345"/>
                    </a:xfrm>
                    <a:prstGeom prst="rect">
                      <a:avLst/>
                    </a:prstGeom>
                  </pic:spPr>
                </pic:pic>
              </a:graphicData>
            </a:graphic>
          </wp:inline>
        </w:drawing>
      </w:r>
    </w:p>
    <w:p>
      <w:pPr>
        <w:rPr>
          <w:rFonts w:hint="eastAsia" w:ascii="Times New Roman" w:hAnsi="Times New Roman" w:eastAsia="宋体" w:cs="Times New Roman"/>
          <w:color w:val="auto"/>
          <w:sz w:val="24"/>
          <w:szCs w:val="24"/>
          <w:lang w:eastAsia="zh-CN"/>
        </w:rPr>
      </w:pPr>
    </w:p>
    <w:p>
      <w:pPr>
        <w:rPr>
          <w:rFonts w:hint="eastAsia" w:ascii="Times New Roman" w:hAnsi="Times New Roman" w:eastAsia="宋体" w:cs="Times New Roman"/>
          <w:color w:val="auto"/>
          <w:sz w:val="24"/>
          <w:szCs w:val="24"/>
          <w:lang w:eastAsia="zh-CN"/>
        </w:rPr>
      </w:pPr>
    </w:p>
    <w:p>
      <w:pPr>
        <w:rPr>
          <w:rFonts w:hint="eastAsia" w:ascii="Times New Roman" w:hAnsi="Times New Roman" w:eastAsia="宋体" w:cs="Times New Roman"/>
          <w:color w:val="auto"/>
          <w:sz w:val="24"/>
          <w:szCs w:val="24"/>
          <w:lang w:eastAsia="zh-CN"/>
        </w:rPr>
      </w:pPr>
    </w:p>
    <w:p>
      <w:pPr>
        <w:rPr>
          <w:rFonts w:hint="eastAsia" w:ascii="Times New Roman" w:hAnsi="Times New Roman" w:eastAsia="宋体" w:cs="Times New Roman"/>
          <w:color w:val="auto"/>
          <w:sz w:val="24"/>
          <w:szCs w:val="24"/>
          <w:lang w:eastAsia="zh-CN"/>
        </w:rPr>
      </w:pPr>
    </w:p>
    <w:p>
      <w:pPr>
        <w:rPr>
          <w:rFonts w:hint="eastAsia" w:ascii="Times New Roman" w:hAnsi="Times New Roman" w:eastAsia="宋体" w:cs="Times New Roman"/>
          <w:color w:val="auto"/>
          <w:sz w:val="24"/>
          <w:szCs w:val="24"/>
          <w:lang w:eastAsia="zh-CN"/>
        </w:rPr>
      </w:pPr>
    </w:p>
    <w:p>
      <w:pP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附件2：项目土地证明文件</w:t>
      </w:r>
    </w:p>
    <w:p>
      <w:pPr>
        <w:rPr>
          <w:rFonts w:hint="eastAsia" w:ascii="Times New Roman" w:hAnsi="Times New Roman" w:eastAsia="宋体" w:cs="Times New Roman"/>
          <w:color w:val="auto"/>
          <w:sz w:val="24"/>
          <w:szCs w:val="24"/>
          <w:lang w:eastAsia="zh-CN"/>
        </w:rPr>
      </w:pPr>
      <w:r>
        <w:rPr>
          <w:rFonts w:hint="default"/>
          <w:color w:val="auto"/>
          <w:lang w:val="en-US" w:eastAsia="zh-CN"/>
        </w:rPr>
        <w:drawing>
          <wp:inline distT="0" distB="0" distL="114300" distR="114300">
            <wp:extent cx="5269865" cy="7418705"/>
            <wp:effectExtent l="0" t="0" r="6985" b="10795"/>
            <wp:docPr id="90" name="图片 90" descr="72e8c8711444322590724e68f3b1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2e8c8711444322590724e68f3b1cb9"/>
                    <pic:cNvPicPr>
                      <a:picLocks noChangeAspect="1"/>
                    </pic:cNvPicPr>
                  </pic:nvPicPr>
                  <pic:blipFill>
                    <a:blip r:embed="rId17"/>
                    <a:stretch>
                      <a:fillRect/>
                    </a:stretch>
                  </pic:blipFill>
                  <pic:spPr>
                    <a:xfrm>
                      <a:off x="0" y="0"/>
                      <a:ext cx="5269865" cy="74187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哈哈 " w:date="2022-10-30T12:45:52Z" w:initials="">
    <w:p w14:paraId="28506083">
      <w:pPr>
        <w:pStyle w:val="5"/>
      </w:pPr>
      <w:r>
        <w:annotationRef/>
      </w:r>
    </w:p>
  </w:comment>
  <w:comment w:id="1" w:author="哈哈 " w:date="2022-10-30T12:46:04Z" w:initials="">
    <w:p w14:paraId="5D507BDC">
      <w:pPr>
        <w:pStyle w:val="5"/>
      </w:pPr>
      <w:r>
        <w:annotationRef/>
      </w:r>
    </w:p>
  </w:comment>
  <w:comment w:id="2" w:author="哈哈 " w:date="2022-10-30T12:46:15Z" w:initials="">
    <w:p w14:paraId="01F84DDB">
      <w:pPr>
        <w:pStyle w:val="5"/>
      </w:pPr>
      <w:r>
        <w:annotationRef/>
      </w:r>
    </w:p>
  </w:comment>
  <w:comment w:id="3" w:author="哈哈 " w:date="2022-10-30T12:46:55Z" w:initials="">
    <w:p w14:paraId="3B394719">
      <w:pPr>
        <w:pStyle w:val="5"/>
      </w:pPr>
      <w:r>
        <w:rPr>
          <w:rFonts w:hint="eastAsia" w:ascii="仿宋" w:hAnsi="仿宋" w:eastAsia="仿宋" w:cs="仿宋"/>
          <w:b w:val="0"/>
          <w:bCs/>
          <w:color w:val="auto"/>
          <w:sz w:val="32"/>
          <w:szCs w:val="32"/>
          <w:lang w:val="en-US" w:eastAsia="zh-CN"/>
        </w:rPr>
        <w:t>补充项目四周环境概况，核实用地性质，集体用地能否建设工业项目，完善选址合理性分析；</w:t>
      </w:r>
    </w:p>
  </w:comment>
  <w:comment w:id="4" w:author="哈哈 " w:date="2022-10-30T12:56:40Z" w:initials="">
    <w:p w14:paraId="67361C7E">
      <w:pPr>
        <w:pStyle w:val="5"/>
      </w:pPr>
      <w:r>
        <w:annotationRef/>
      </w:r>
    </w:p>
  </w:comment>
  <w:comment w:id="5" w:author="哈哈 " w:date="2022-10-30T13:01:14Z" w:initials="">
    <w:p w14:paraId="13ED0529">
      <w:pPr>
        <w:pStyle w:val="5"/>
        <w:rPr>
          <w:rFonts w:hint="default" w:eastAsia="宋体"/>
          <w:lang w:val="en-US" w:eastAsia="zh-CN"/>
        </w:rPr>
      </w:pPr>
      <w:r>
        <w:rPr>
          <w:rFonts w:hint="eastAsia"/>
          <w:lang w:val="en-US" w:eastAsia="zh-CN"/>
        </w:rPr>
        <w:t>筛分废气无防尘措施吗</w:t>
      </w:r>
    </w:p>
  </w:comment>
  <w:comment w:id="6" w:author="哈哈 " w:date="2022-10-30T12:57:03Z" w:initials="">
    <w:p w14:paraId="142D44FB">
      <w:pPr>
        <w:pStyle w:val="5"/>
        <w:rPr>
          <w:rFonts w:hint="eastAsia" w:eastAsia="宋体"/>
          <w:lang w:val="en-US" w:eastAsia="zh-CN"/>
        </w:rPr>
      </w:pPr>
      <w:r>
        <w:rPr>
          <w:rFonts w:hint="eastAsia"/>
          <w:lang w:val="en-US" w:eastAsia="zh-CN"/>
        </w:rPr>
        <w:t>编号</w:t>
      </w:r>
    </w:p>
  </w:comment>
  <w:comment w:id="7" w:author="哈哈 " w:date="2022-10-30T12:58:30Z" w:initials="">
    <w:p w14:paraId="6D425032">
      <w:pPr>
        <w:pStyle w:val="5"/>
        <w:rPr>
          <w:rFonts w:hint="default" w:eastAsia="宋体"/>
          <w:lang w:val="en-US" w:eastAsia="zh-CN"/>
        </w:rPr>
      </w:pPr>
      <w:r>
        <w:rPr>
          <w:rFonts w:hint="eastAsia"/>
          <w:lang w:val="en-US" w:eastAsia="zh-CN"/>
        </w:rPr>
        <w:t>两个排气筒能否合并</w:t>
      </w:r>
    </w:p>
  </w:comment>
  <w:comment w:id="8" w:author="哈哈 " w:date="2022-10-30T13:00:27Z" w:initials="">
    <w:p w14:paraId="6AFF78E3">
      <w:pPr>
        <w:pStyle w:val="5"/>
        <w:rPr>
          <w:rFonts w:hint="default" w:eastAsia="宋体"/>
          <w:lang w:val="en-US" w:eastAsia="zh-CN"/>
        </w:rPr>
      </w:pPr>
      <w:r>
        <w:rPr>
          <w:rFonts w:hint="eastAsia"/>
          <w:lang w:val="en-US" w:eastAsia="zh-CN"/>
        </w:rPr>
        <w:t>明确池容、防渗措施、渗透系数</w:t>
      </w:r>
    </w:p>
  </w:comment>
  <w:comment w:id="9" w:author="哈哈 " w:date="2022-10-30T13:03:15Z" w:initials="">
    <w:p w14:paraId="55075D62">
      <w:pPr>
        <w:pStyle w:val="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Chars="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补充一般固废间设置内容。</w:t>
      </w:r>
    </w:p>
    <w:p w14:paraId="578F46D9">
      <w:pPr>
        <w:pStyle w:val="5"/>
      </w:pPr>
    </w:p>
  </w:comment>
  <w:comment w:id="10" w:author="哈哈 " w:date="2022-10-30T13:03:38Z" w:initials="">
    <w:p w14:paraId="02E86199">
      <w:pPr>
        <w:pStyle w:val="5"/>
        <w:rPr>
          <w:rFonts w:hint="default" w:eastAsia="宋体"/>
          <w:lang w:val="en-US" w:eastAsia="zh-CN"/>
        </w:rPr>
      </w:pPr>
      <w:r>
        <w:rPr>
          <w:rFonts w:hint="eastAsia"/>
          <w:lang w:val="en-US" w:eastAsia="zh-CN"/>
        </w:rPr>
        <w:t>还有热风炉吗？补充热风炉的废气防治措施</w:t>
      </w:r>
    </w:p>
  </w:comment>
  <w:comment w:id="11" w:author="哈哈 " w:date="2022-10-30T13:05:13Z" w:initials="">
    <w:p w14:paraId="208C44E9">
      <w:pPr>
        <w:pStyle w:val="5"/>
        <w:rPr>
          <w:rFonts w:hint="default" w:eastAsia="宋体"/>
          <w:lang w:val="en-US" w:eastAsia="zh-CN"/>
        </w:rPr>
      </w:pPr>
      <w:r>
        <w:rPr>
          <w:rFonts w:hint="eastAsia"/>
          <w:lang w:val="en-US" w:eastAsia="zh-CN"/>
        </w:rPr>
        <w:t>此处没有废气防治措施吗</w:t>
      </w:r>
    </w:p>
  </w:comment>
  <w:comment w:id="12" w:author="哈哈 " w:date="2022-10-30T13:06:13Z" w:initials="">
    <w:p w14:paraId="51912E62">
      <w:pPr>
        <w:pStyle w:val="5"/>
        <w:rPr>
          <w:rFonts w:hint="eastAsia" w:eastAsia="宋体"/>
          <w:lang w:val="en-US" w:eastAsia="zh-CN"/>
        </w:rPr>
      </w:pPr>
      <w:r>
        <w:rPr>
          <w:rFonts w:hint="eastAsia"/>
          <w:lang w:val="en-US" w:eastAsia="zh-CN"/>
        </w:rPr>
        <w:t>同上</w:t>
      </w:r>
    </w:p>
  </w:comment>
  <w:comment w:id="13" w:author="哈哈 " w:date="2022-10-30T13:06:23Z" w:initials="">
    <w:p w14:paraId="49AB351B">
      <w:pPr>
        <w:pStyle w:val="5"/>
        <w:rPr>
          <w:rFonts w:hint="default" w:eastAsia="宋体"/>
          <w:lang w:val="en-US" w:eastAsia="zh-CN"/>
        </w:rPr>
      </w:pPr>
      <w:r>
        <w:rPr>
          <w:rFonts w:hint="eastAsia"/>
          <w:lang w:val="en-US" w:eastAsia="zh-CN"/>
        </w:rPr>
        <w:t>到底是烘干箱还是热风炉</w:t>
      </w:r>
    </w:p>
  </w:comment>
  <w:comment w:id="14" w:author="哈哈 " w:date="2022-10-30T13:09:13Z" w:initials="">
    <w:p w14:paraId="53171B28">
      <w:pPr>
        <w:pStyle w:val="5"/>
        <w:rPr>
          <w:rFonts w:hint="default" w:eastAsia="宋体"/>
          <w:lang w:val="en-US" w:eastAsia="zh-CN"/>
        </w:rPr>
      </w:pPr>
      <w:r>
        <w:rPr>
          <w:rFonts w:hint="eastAsia"/>
          <w:lang w:val="en-US" w:eastAsia="zh-CN"/>
        </w:rPr>
        <w:t>产，加工量是10000</w:t>
      </w:r>
    </w:p>
  </w:comment>
  <w:comment w:id="15" w:author="哈哈 " w:date="2022-10-30T13:09:30Z" w:initials="">
    <w:p w14:paraId="6B335847">
      <w:pPr>
        <w:pStyle w:val="5"/>
        <w:rPr>
          <w:rFonts w:hint="default" w:eastAsia="宋体"/>
          <w:lang w:val="en-US" w:eastAsia="zh-CN"/>
        </w:rPr>
      </w:pPr>
      <w:r>
        <w:rPr>
          <w:rFonts w:hint="eastAsia"/>
          <w:lang w:val="en-US" w:eastAsia="zh-CN"/>
        </w:rPr>
        <w:t>每个项目的用电量都一样？</w:t>
      </w:r>
    </w:p>
  </w:comment>
  <w:comment w:id="16" w:author="哈哈 " w:date="2022-10-30T13:23:00Z" w:initials="">
    <w:p w14:paraId="04930EA7">
      <w:pPr>
        <w:pStyle w:val="5"/>
        <w:rPr>
          <w:rFonts w:hint="default" w:eastAsia="宋体"/>
          <w:lang w:val="en-US" w:eastAsia="zh-CN"/>
        </w:rPr>
      </w:pPr>
      <w:r>
        <w:rPr>
          <w:rFonts w:hint="eastAsia"/>
          <w:lang w:val="en-US" w:eastAsia="zh-CN"/>
        </w:rPr>
        <w:t>就给玉米消毒能用这么多</w:t>
      </w:r>
    </w:p>
  </w:comment>
  <w:comment w:id="17" w:author="哈哈 " w:date="2022-10-30T13:09:59Z" w:initials="">
    <w:p w14:paraId="22BF632A">
      <w:pPr>
        <w:pStyle w:val="5"/>
      </w:pPr>
      <w:r>
        <w:annotationRef/>
      </w:r>
    </w:p>
  </w:comment>
  <w:comment w:id="18" w:author="哈哈 " w:date="2022-10-30T13:10:15Z" w:initials="">
    <w:p w14:paraId="65103CA0">
      <w:pPr>
        <w:pStyle w:val="5"/>
        <w:rPr>
          <w:rFonts w:hint="default" w:eastAsia="宋体"/>
          <w:lang w:val="en-US" w:eastAsia="zh-CN"/>
        </w:rPr>
      </w:pPr>
      <w:r>
        <w:rPr>
          <w:rFonts w:hint="eastAsia"/>
          <w:lang w:val="en-US" w:eastAsia="zh-CN"/>
        </w:rPr>
        <w:t>玉米加工不是就两个月吗？明确时间段，核实生活是否需要供热</w:t>
      </w:r>
    </w:p>
  </w:comment>
  <w:comment w:id="19" w:author="哈哈 " w:date="2022-10-30T13:22:55Z" w:initials="">
    <w:p w14:paraId="013F49BA">
      <w:pPr>
        <w:pStyle w:val="5"/>
      </w:pPr>
      <w:r>
        <w:annotationRef/>
      </w:r>
    </w:p>
  </w:comment>
  <w:comment w:id="20" w:author="哈哈 " w:date="2022-10-30T13:26:27Z" w:initials="">
    <w:p w14:paraId="73A76BD1">
      <w:pPr>
        <w:pStyle w:val="5"/>
        <w:rPr>
          <w:rFonts w:hint="default" w:eastAsia="宋体"/>
          <w:lang w:val="en-US" w:eastAsia="zh-CN"/>
        </w:rPr>
      </w:pPr>
      <w:r>
        <w:rPr>
          <w:rFonts w:hint="eastAsia"/>
          <w:lang w:val="en-US" w:eastAsia="zh-CN"/>
        </w:rPr>
        <w:t>冷却介质是什么？</w:t>
      </w:r>
    </w:p>
  </w:comment>
  <w:comment w:id="21" w:author="哈哈 " w:date="2022-10-30T13:27:39Z" w:initials="">
    <w:p w14:paraId="1A4154B7">
      <w:pPr>
        <w:pStyle w:val="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Chars="0"/>
        <w:textAlignment w:val="auto"/>
        <w:rPr>
          <w:rFonts w:hint="eastAsia" w:ascii="仿宋" w:hAnsi="仿宋" w:eastAsia="仿宋" w:cs="仿宋"/>
          <w:b w:val="0"/>
          <w:bCs/>
          <w:sz w:val="32"/>
          <w:szCs w:val="32"/>
          <w:lang w:val="en-US" w:eastAsia="zh-CN"/>
        </w:rPr>
      </w:pPr>
      <w:r>
        <w:rPr>
          <w:rFonts w:hint="eastAsia"/>
          <w:lang w:val="en-US" w:eastAsia="zh-CN"/>
        </w:rPr>
        <w:t>核实有无热风炉。</w:t>
      </w:r>
      <w:r>
        <w:rPr>
          <w:rFonts w:hint="eastAsia" w:ascii="仿宋" w:hAnsi="仿宋" w:eastAsia="仿宋" w:cs="仿宋"/>
          <w:b w:val="0"/>
          <w:bCs/>
          <w:sz w:val="32"/>
          <w:szCs w:val="32"/>
          <w:lang w:val="en-US" w:eastAsia="zh-CN"/>
        </w:rPr>
        <w:t>若有，补充热风炉废气污染物产排核算及废气防治措施。</w:t>
      </w:r>
    </w:p>
    <w:p w14:paraId="58E85824">
      <w:pPr>
        <w:pStyle w:val="5"/>
        <w:rPr>
          <w:rFonts w:hint="default" w:eastAsia="宋体"/>
          <w:lang w:val="en-US" w:eastAsia="zh-CN"/>
        </w:rPr>
      </w:pPr>
    </w:p>
  </w:comment>
  <w:comment w:id="22" w:author="哈哈 " w:date="2022-10-30T13:28:14Z" w:initials="">
    <w:p w14:paraId="186F3583">
      <w:pPr>
        <w:pStyle w:val="5"/>
      </w:pPr>
      <w:r>
        <w:annotationRef/>
      </w:r>
    </w:p>
  </w:comment>
  <w:comment w:id="23" w:author="哈哈 " w:date="2022-10-30T13:28:22Z" w:initials="">
    <w:p w14:paraId="3F7C0527">
      <w:pPr>
        <w:pStyle w:val="5"/>
      </w:pPr>
      <w:r>
        <w:annotationRef/>
      </w:r>
    </w:p>
  </w:comment>
  <w:comment w:id="24" w:author="哈哈 " w:date="2022-10-30T13:28:37Z" w:initials="">
    <w:p w14:paraId="7B580C33">
      <w:pPr>
        <w:pStyle w:val="5"/>
      </w:pPr>
      <w:r>
        <w:annotationRef/>
      </w:r>
    </w:p>
  </w:comment>
  <w:comment w:id="25" w:author="哈哈 " w:date="2022-10-30T13:28:46Z" w:initials="">
    <w:p w14:paraId="200914BC">
      <w:pPr>
        <w:pStyle w:val="5"/>
      </w:pPr>
      <w:r>
        <w:annotationRef/>
      </w:r>
    </w:p>
  </w:comment>
  <w:comment w:id="26" w:author="哈哈 " w:date="2022-10-30T13:32:51Z" w:initials="">
    <w:p w14:paraId="627313E6">
      <w:pPr>
        <w:pStyle w:val="5"/>
        <w:rPr>
          <w:rFonts w:hint="default" w:eastAsia="宋体"/>
          <w:lang w:val="en-US" w:eastAsia="zh-CN"/>
        </w:rPr>
      </w:pPr>
      <w:r>
        <w:rPr>
          <w:rFonts w:hint="eastAsia"/>
          <w:lang w:val="en-US" w:eastAsia="zh-CN"/>
        </w:rPr>
        <w:t>葫芦籽不用清洗？</w:t>
      </w:r>
    </w:p>
  </w:comment>
  <w:comment w:id="27" w:author="哈哈 " w:date="2022-10-30T13:29:18Z" w:initials="">
    <w:p w14:paraId="04567612">
      <w:pPr>
        <w:pStyle w:val="5"/>
      </w:pPr>
      <w:r>
        <w:rPr>
          <w:rFonts w:hint="eastAsia" w:ascii="仿宋" w:hAnsi="仿宋" w:eastAsia="仿宋" w:cs="仿宋"/>
          <w:b w:val="0"/>
          <w:bCs/>
          <w:color w:val="auto"/>
          <w:sz w:val="32"/>
          <w:szCs w:val="32"/>
          <w:lang w:val="en-US" w:eastAsia="zh-CN"/>
        </w:rPr>
        <w:t>补充汞的核算内容。</w:t>
      </w:r>
    </w:p>
  </w:comment>
  <w:comment w:id="28" w:author="哈哈 " w:date="2022-10-30T13:31:00Z" w:initials="">
    <w:p w14:paraId="09606955">
      <w:pPr>
        <w:pStyle w:val="5"/>
        <w:rPr>
          <w:rFonts w:hint="default" w:eastAsia="宋体"/>
          <w:lang w:val="en-US" w:eastAsia="zh-CN"/>
        </w:rPr>
      </w:pPr>
      <w:r>
        <w:rPr>
          <w:rFonts w:hint="eastAsia"/>
          <w:lang w:val="en-US" w:eastAsia="zh-CN"/>
        </w:rPr>
        <w:t>5月份就收获了？核实灰渣存储桶容积是否足够到农作物收割</w:t>
      </w:r>
    </w:p>
  </w:comment>
  <w:comment w:id="29" w:author="哈哈 " w:date="2022-10-30T13:32:10Z" w:initials="">
    <w:p w14:paraId="05B000D3">
      <w:pPr>
        <w:pStyle w:val="5"/>
      </w:pPr>
      <w:r>
        <w:rPr>
          <w:rFonts w:hint="eastAsia" w:ascii="仿宋" w:hAnsi="仿宋" w:eastAsia="仿宋" w:cs="仿宋"/>
          <w:b w:val="0"/>
          <w:bCs/>
          <w:sz w:val="32"/>
          <w:szCs w:val="32"/>
          <w:lang w:val="en-US" w:eastAsia="zh-CN"/>
        </w:rPr>
        <w:t>核实排气筒能否合并优化；</w:t>
      </w:r>
    </w:p>
  </w:comment>
  <w:comment w:id="30" w:author="哈哈 " w:date="2022-10-30T13:35:50Z" w:initials="">
    <w:p w14:paraId="59721FAC">
      <w:pPr>
        <w:pStyle w:val="5"/>
        <w:rPr>
          <w:rFonts w:hint="eastAsia"/>
          <w:lang w:val="en-US" w:eastAsia="zh-CN"/>
        </w:rPr>
      </w:pPr>
      <w:r>
        <w:rPr>
          <w:rFonts w:hint="eastAsia"/>
          <w:lang w:val="en-US" w:eastAsia="zh-CN"/>
        </w:rPr>
        <w:t>原料10000，产排8000，固废超2000，核实物料是否守恒</w:t>
      </w:r>
    </w:p>
    <w:p w14:paraId="0A8C509F">
      <w:pPr>
        <w:pStyle w:val="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补充葫芦皮等固废暂存场所设置内容，分析有无恶臭气体产生。</w:t>
      </w:r>
    </w:p>
    <w:p w14:paraId="346B1799">
      <w:pPr>
        <w:pStyle w:val="5"/>
        <w:rPr>
          <w:rFonts w:hint="default"/>
          <w:lang w:val="en-US" w:eastAsia="zh-CN"/>
        </w:rPr>
      </w:pPr>
    </w:p>
  </w:comment>
  <w:comment w:id="31" w:author="哈哈 " w:date="2022-10-30T13:37:53Z" w:initials="">
    <w:p w14:paraId="076D74BA">
      <w:pPr>
        <w:pStyle w:val="5"/>
        <w:rPr>
          <w:rFonts w:hint="default" w:eastAsia="宋体"/>
          <w:lang w:val="en-US" w:eastAsia="zh-CN"/>
        </w:rPr>
      </w:pPr>
      <w:r>
        <w:rPr>
          <w:rFonts w:hint="eastAsia"/>
          <w:lang w:val="en-US" w:eastAsia="zh-CN"/>
        </w:rPr>
        <w:t>33</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8506083" w15:done="0"/>
  <w15:commentEx w15:paraId="5D507BDC" w15:done="0"/>
  <w15:commentEx w15:paraId="01F84DDB" w15:done="0"/>
  <w15:commentEx w15:paraId="3B394719" w15:done="0"/>
  <w15:commentEx w15:paraId="67361C7E" w15:done="0"/>
  <w15:commentEx w15:paraId="13ED0529" w15:done="0"/>
  <w15:commentEx w15:paraId="142D44FB" w15:done="0"/>
  <w15:commentEx w15:paraId="6D425032" w15:done="0"/>
  <w15:commentEx w15:paraId="6AFF78E3" w15:done="0"/>
  <w15:commentEx w15:paraId="578F46D9" w15:done="0"/>
  <w15:commentEx w15:paraId="02E86199" w15:done="0"/>
  <w15:commentEx w15:paraId="208C44E9" w15:done="0"/>
  <w15:commentEx w15:paraId="51912E62" w15:done="0"/>
  <w15:commentEx w15:paraId="49AB351B" w15:done="0"/>
  <w15:commentEx w15:paraId="53171B28" w15:done="0"/>
  <w15:commentEx w15:paraId="6B335847" w15:done="0"/>
  <w15:commentEx w15:paraId="04930EA7" w15:done="0"/>
  <w15:commentEx w15:paraId="22BF632A" w15:done="0"/>
  <w15:commentEx w15:paraId="65103CA0" w15:done="0"/>
  <w15:commentEx w15:paraId="013F49BA" w15:done="0"/>
  <w15:commentEx w15:paraId="73A76BD1" w15:done="0"/>
  <w15:commentEx w15:paraId="58E85824" w15:done="0"/>
  <w15:commentEx w15:paraId="186F3583" w15:done="0"/>
  <w15:commentEx w15:paraId="3F7C0527" w15:done="0"/>
  <w15:commentEx w15:paraId="7B580C33" w15:done="0"/>
  <w15:commentEx w15:paraId="200914BC" w15:done="0"/>
  <w15:commentEx w15:paraId="627313E6" w15:done="0"/>
  <w15:commentEx w15:paraId="04567612" w15:done="0"/>
  <w15:commentEx w15:paraId="09606955" w15:done="0"/>
  <w15:commentEx w15:paraId="05B000D3" w15:done="0"/>
  <w15:commentEx w15:paraId="346B1799" w15:done="0"/>
  <w15:commentEx w15:paraId="076D74B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5200529"/>
      <w:docPartObj>
        <w:docPartGallery w:val="autotext"/>
      </w:docPartObj>
    </w:sdtPr>
    <w:sdtContent>
      <w:p>
        <w:pPr>
          <w:pStyle w:val="11"/>
          <w:jc w:val="center"/>
        </w:pPr>
        <w:r>
          <w:fldChar w:fldCharType="begin"/>
        </w:r>
        <w:r>
          <w:instrText xml:space="preserve">PAGE   \* MERGEFORMAT</w:instrText>
        </w:r>
        <w:r>
          <w:fldChar w:fldCharType="separate"/>
        </w:r>
        <w:r>
          <w:rPr>
            <w:lang w:val="zh-CN"/>
          </w:rPr>
          <w:t>20</w:t>
        </w:r>
        <w:r>
          <w:fldChar w:fldCharType="end"/>
        </w:r>
      </w:p>
    </w:sdtContent>
  </w:sdt>
  <w:p>
    <w:pPr>
      <w:pStyle w:val="11"/>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990"/>
    <w:multiLevelType w:val="multilevel"/>
    <w:tmpl w:val="16DF2990"/>
    <w:lvl w:ilvl="0" w:tentative="0">
      <w:start w:val="1"/>
      <w:numFmt w:val="decimal"/>
      <w:pStyle w:val="43"/>
      <w:lvlText w:val="%1"/>
      <w:lvlJc w:val="left"/>
      <w:pPr>
        <w:tabs>
          <w:tab w:val="left" w:pos="1566"/>
        </w:tabs>
        <w:ind w:left="1566" w:hanging="432"/>
      </w:pPr>
    </w:lvl>
    <w:lvl w:ilvl="1" w:tentative="0">
      <w:start w:val="1"/>
      <w:numFmt w:val="decimal"/>
      <w:pStyle w:val="44"/>
      <w:lvlText w:val="%1.%2"/>
      <w:lvlJc w:val="left"/>
      <w:pPr>
        <w:tabs>
          <w:tab w:val="left" w:pos="1569"/>
        </w:tabs>
        <w:ind w:left="1569" w:hanging="576"/>
      </w:pPr>
    </w:lvl>
    <w:lvl w:ilvl="2" w:tentative="0">
      <w:start w:val="1"/>
      <w:numFmt w:val="decimal"/>
      <w:pStyle w:val="45"/>
      <w:lvlText w:val="%1.%2.%3"/>
      <w:lvlJc w:val="left"/>
      <w:pPr>
        <w:tabs>
          <w:tab w:val="left" w:pos="1996"/>
        </w:tabs>
        <w:ind w:left="1996" w:hanging="720"/>
      </w:pPr>
    </w:lvl>
    <w:lvl w:ilvl="3" w:tentative="0">
      <w:start w:val="1"/>
      <w:numFmt w:val="decimal"/>
      <w:pStyle w:val="46"/>
      <w:lvlText w:val="%1.%2.%3.%4"/>
      <w:lvlJc w:val="left"/>
      <w:pPr>
        <w:tabs>
          <w:tab w:val="left" w:pos="2227"/>
        </w:tabs>
        <w:ind w:left="2227" w:hanging="864"/>
      </w:pPr>
    </w:lvl>
    <w:lvl w:ilvl="4" w:tentative="0">
      <w:start w:val="1"/>
      <w:numFmt w:val="decimal"/>
      <w:lvlText w:val="%1.%2.%3.%4.%5"/>
      <w:lvlJc w:val="left"/>
      <w:pPr>
        <w:tabs>
          <w:tab w:val="left" w:pos="1605"/>
        </w:tabs>
        <w:ind w:left="1605" w:hanging="1008"/>
      </w:pPr>
    </w:lvl>
    <w:lvl w:ilvl="5" w:tentative="0">
      <w:start w:val="1"/>
      <w:numFmt w:val="decimal"/>
      <w:lvlText w:val="%1.%2.%3.%4.%5.%6"/>
      <w:lvlJc w:val="left"/>
      <w:pPr>
        <w:tabs>
          <w:tab w:val="left" w:pos="1749"/>
        </w:tabs>
        <w:ind w:left="1749" w:hanging="1152"/>
      </w:pPr>
    </w:lvl>
    <w:lvl w:ilvl="6" w:tentative="0">
      <w:start w:val="1"/>
      <w:numFmt w:val="decimal"/>
      <w:lvlText w:val="%1.%2.%3.%4.%5.%6.%7"/>
      <w:lvlJc w:val="left"/>
      <w:pPr>
        <w:tabs>
          <w:tab w:val="left" w:pos="1893"/>
        </w:tabs>
        <w:ind w:left="1893" w:hanging="1296"/>
      </w:pPr>
    </w:lvl>
    <w:lvl w:ilvl="7" w:tentative="0">
      <w:start w:val="1"/>
      <w:numFmt w:val="decimal"/>
      <w:lvlText w:val="%1.%2.%3.%4.%5.%6.%7.%8"/>
      <w:lvlJc w:val="left"/>
      <w:pPr>
        <w:tabs>
          <w:tab w:val="left" w:pos="2037"/>
        </w:tabs>
        <w:ind w:left="2037" w:hanging="1440"/>
      </w:pPr>
    </w:lvl>
    <w:lvl w:ilvl="8" w:tentative="0">
      <w:start w:val="1"/>
      <w:numFmt w:val="decimal"/>
      <w:lvlText w:val="%1.%2.%3.%4.%5.%6.%7.%8.%9"/>
      <w:lvlJc w:val="left"/>
      <w:pPr>
        <w:tabs>
          <w:tab w:val="left" w:pos="2181"/>
        </w:tabs>
        <w:ind w:left="2181" w:hanging="1584"/>
      </w:pPr>
    </w:lvl>
  </w:abstractNum>
  <w:abstractNum w:abstractNumId="1">
    <w:nsid w:val="20311914"/>
    <w:multiLevelType w:val="singleLevel"/>
    <w:tmpl w:val="20311914"/>
    <w:lvl w:ilvl="0" w:tentative="0">
      <w:start w:val="1"/>
      <w:numFmt w:val="decimal"/>
      <w:suff w:val="nothing"/>
      <w:lvlText w:val="（%1）"/>
      <w:lvlJc w:val="left"/>
    </w:lvl>
  </w:abstractNum>
  <w:abstractNum w:abstractNumId="2">
    <w:nsid w:val="76172CEE"/>
    <w:multiLevelType w:val="singleLevel"/>
    <w:tmpl w:val="76172CEE"/>
    <w:lvl w:ilvl="0" w:tentative="0">
      <w:start w:val="1"/>
      <w:numFmt w:val="decimal"/>
      <w:suff w:val="nothing"/>
      <w:lvlText w:val="%1、"/>
      <w:lvlJc w:val="left"/>
      <w:pPr>
        <w:ind w:left="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哈哈 ">
    <w15:presenceInfo w15:providerId="WPS Office" w15:userId="1345460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0MTRlOTc4ZjE5Yjg4OWFiMmRjNDFjMWJhODdhNjAifQ=="/>
  </w:docVars>
  <w:rsids>
    <w:rsidRoot w:val="00236536"/>
    <w:rsid w:val="00001883"/>
    <w:rsid w:val="00004003"/>
    <w:rsid w:val="00006474"/>
    <w:rsid w:val="0001024C"/>
    <w:rsid w:val="0001025B"/>
    <w:rsid w:val="00010640"/>
    <w:rsid w:val="00013FDE"/>
    <w:rsid w:val="00025E70"/>
    <w:rsid w:val="00027A9B"/>
    <w:rsid w:val="00031FA8"/>
    <w:rsid w:val="00034E1B"/>
    <w:rsid w:val="000374A2"/>
    <w:rsid w:val="00044C49"/>
    <w:rsid w:val="0004654F"/>
    <w:rsid w:val="000517BD"/>
    <w:rsid w:val="00054CAC"/>
    <w:rsid w:val="0005510D"/>
    <w:rsid w:val="00067201"/>
    <w:rsid w:val="0007101A"/>
    <w:rsid w:val="00072F7D"/>
    <w:rsid w:val="00077281"/>
    <w:rsid w:val="00080D30"/>
    <w:rsid w:val="00081B76"/>
    <w:rsid w:val="00081DC9"/>
    <w:rsid w:val="000822F2"/>
    <w:rsid w:val="00087E6D"/>
    <w:rsid w:val="0009089E"/>
    <w:rsid w:val="00093686"/>
    <w:rsid w:val="00093DA3"/>
    <w:rsid w:val="00094BDA"/>
    <w:rsid w:val="000A13D0"/>
    <w:rsid w:val="000A36AE"/>
    <w:rsid w:val="000A3715"/>
    <w:rsid w:val="000B19A7"/>
    <w:rsid w:val="000B1D70"/>
    <w:rsid w:val="000B2C04"/>
    <w:rsid w:val="000C7AB2"/>
    <w:rsid w:val="000D031E"/>
    <w:rsid w:val="000D0A3D"/>
    <w:rsid w:val="000D5B3F"/>
    <w:rsid w:val="000D7529"/>
    <w:rsid w:val="000D7A38"/>
    <w:rsid w:val="000E1116"/>
    <w:rsid w:val="000E6E54"/>
    <w:rsid w:val="000F0A7A"/>
    <w:rsid w:val="00102D7C"/>
    <w:rsid w:val="001051CD"/>
    <w:rsid w:val="0011362B"/>
    <w:rsid w:val="0011403C"/>
    <w:rsid w:val="001224FC"/>
    <w:rsid w:val="00122B6A"/>
    <w:rsid w:val="00123F3B"/>
    <w:rsid w:val="00130FF1"/>
    <w:rsid w:val="0013540C"/>
    <w:rsid w:val="00135C63"/>
    <w:rsid w:val="00141D87"/>
    <w:rsid w:val="00142985"/>
    <w:rsid w:val="00146298"/>
    <w:rsid w:val="00151D65"/>
    <w:rsid w:val="00153CA3"/>
    <w:rsid w:val="00157344"/>
    <w:rsid w:val="001662DA"/>
    <w:rsid w:val="001711BC"/>
    <w:rsid w:val="00172ADF"/>
    <w:rsid w:val="00175ED7"/>
    <w:rsid w:val="0017710C"/>
    <w:rsid w:val="00181E73"/>
    <w:rsid w:val="001838D7"/>
    <w:rsid w:val="00186A5B"/>
    <w:rsid w:val="00191BC0"/>
    <w:rsid w:val="00192ACA"/>
    <w:rsid w:val="0019477A"/>
    <w:rsid w:val="001A4E10"/>
    <w:rsid w:val="001A5D39"/>
    <w:rsid w:val="001B1670"/>
    <w:rsid w:val="001C3183"/>
    <w:rsid w:val="001C40F0"/>
    <w:rsid w:val="001C7459"/>
    <w:rsid w:val="001E0698"/>
    <w:rsid w:val="001E093C"/>
    <w:rsid w:val="001E2F69"/>
    <w:rsid w:val="001E2F94"/>
    <w:rsid w:val="001E4E2C"/>
    <w:rsid w:val="001F0989"/>
    <w:rsid w:val="001F704E"/>
    <w:rsid w:val="0020184A"/>
    <w:rsid w:val="00202219"/>
    <w:rsid w:val="00206C4A"/>
    <w:rsid w:val="00207B7C"/>
    <w:rsid w:val="00225082"/>
    <w:rsid w:val="002257AD"/>
    <w:rsid w:val="00236536"/>
    <w:rsid w:val="00251A19"/>
    <w:rsid w:val="002543D1"/>
    <w:rsid w:val="00260E74"/>
    <w:rsid w:val="00266B1F"/>
    <w:rsid w:val="002708DF"/>
    <w:rsid w:val="00271ADC"/>
    <w:rsid w:val="00275C64"/>
    <w:rsid w:val="00276B49"/>
    <w:rsid w:val="00277281"/>
    <w:rsid w:val="00282FC4"/>
    <w:rsid w:val="00285481"/>
    <w:rsid w:val="00287DE2"/>
    <w:rsid w:val="0029006C"/>
    <w:rsid w:val="00290E8B"/>
    <w:rsid w:val="002936A3"/>
    <w:rsid w:val="00293A25"/>
    <w:rsid w:val="00296C7E"/>
    <w:rsid w:val="00296F1F"/>
    <w:rsid w:val="0029774D"/>
    <w:rsid w:val="002A28E4"/>
    <w:rsid w:val="002A367D"/>
    <w:rsid w:val="002B2F4B"/>
    <w:rsid w:val="002B3137"/>
    <w:rsid w:val="002B429B"/>
    <w:rsid w:val="002C18E7"/>
    <w:rsid w:val="002C484E"/>
    <w:rsid w:val="002C55C9"/>
    <w:rsid w:val="002C5F7A"/>
    <w:rsid w:val="002C72E0"/>
    <w:rsid w:val="002C79E7"/>
    <w:rsid w:val="002C7F9E"/>
    <w:rsid w:val="002D5CE9"/>
    <w:rsid w:val="002D6B40"/>
    <w:rsid w:val="002E239F"/>
    <w:rsid w:val="002E2E6A"/>
    <w:rsid w:val="002E7F3E"/>
    <w:rsid w:val="002F10E6"/>
    <w:rsid w:val="00305A64"/>
    <w:rsid w:val="00317302"/>
    <w:rsid w:val="003218B2"/>
    <w:rsid w:val="00322FDC"/>
    <w:rsid w:val="003239B1"/>
    <w:rsid w:val="003243D3"/>
    <w:rsid w:val="00330CB4"/>
    <w:rsid w:val="00341AAD"/>
    <w:rsid w:val="00346C7C"/>
    <w:rsid w:val="00347BE3"/>
    <w:rsid w:val="00366F95"/>
    <w:rsid w:val="00370801"/>
    <w:rsid w:val="00370EBD"/>
    <w:rsid w:val="00372B70"/>
    <w:rsid w:val="00373D98"/>
    <w:rsid w:val="003753D1"/>
    <w:rsid w:val="0037544F"/>
    <w:rsid w:val="00384771"/>
    <w:rsid w:val="00395F2E"/>
    <w:rsid w:val="003A2095"/>
    <w:rsid w:val="003A7491"/>
    <w:rsid w:val="003B492C"/>
    <w:rsid w:val="003B50F5"/>
    <w:rsid w:val="003B768F"/>
    <w:rsid w:val="003C287D"/>
    <w:rsid w:val="003D225F"/>
    <w:rsid w:val="003D234F"/>
    <w:rsid w:val="003D2770"/>
    <w:rsid w:val="003D79DD"/>
    <w:rsid w:val="003E1F5B"/>
    <w:rsid w:val="003E2DEB"/>
    <w:rsid w:val="003E400B"/>
    <w:rsid w:val="0041493F"/>
    <w:rsid w:val="004163C6"/>
    <w:rsid w:val="00417884"/>
    <w:rsid w:val="00422976"/>
    <w:rsid w:val="00425C8E"/>
    <w:rsid w:val="0043696D"/>
    <w:rsid w:val="00436E8C"/>
    <w:rsid w:val="00444553"/>
    <w:rsid w:val="00445668"/>
    <w:rsid w:val="00447F14"/>
    <w:rsid w:val="004525E2"/>
    <w:rsid w:val="0046247C"/>
    <w:rsid w:val="00464918"/>
    <w:rsid w:val="00464A3C"/>
    <w:rsid w:val="004656FF"/>
    <w:rsid w:val="0047372D"/>
    <w:rsid w:val="00474753"/>
    <w:rsid w:val="00474D10"/>
    <w:rsid w:val="0047505F"/>
    <w:rsid w:val="004762C8"/>
    <w:rsid w:val="004927A2"/>
    <w:rsid w:val="004A472D"/>
    <w:rsid w:val="004A7D02"/>
    <w:rsid w:val="004B2AEE"/>
    <w:rsid w:val="004C2217"/>
    <w:rsid w:val="004C47DC"/>
    <w:rsid w:val="004C5D5C"/>
    <w:rsid w:val="004C6F45"/>
    <w:rsid w:val="004D0D7D"/>
    <w:rsid w:val="004D3DA7"/>
    <w:rsid w:val="004D6BE3"/>
    <w:rsid w:val="004E1603"/>
    <w:rsid w:val="004E4C2E"/>
    <w:rsid w:val="004E5305"/>
    <w:rsid w:val="004E66B8"/>
    <w:rsid w:val="004F2CEE"/>
    <w:rsid w:val="004F4310"/>
    <w:rsid w:val="004F45CA"/>
    <w:rsid w:val="004F7175"/>
    <w:rsid w:val="00503CAA"/>
    <w:rsid w:val="00511D87"/>
    <w:rsid w:val="00512CC5"/>
    <w:rsid w:val="00514E17"/>
    <w:rsid w:val="00516A63"/>
    <w:rsid w:val="00516FBA"/>
    <w:rsid w:val="00527C70"/>
    <w:rsid w:val="00533CBF"/>
    <w:rsid w:val="00537330"/>
    <w:rsid w:val="00544A40"/>
    <w:rsid w:val="00544DE4"/>
    <w:rsid w:val="0055059A"/>
    <w:rsid w:val="0056340C"/>
    <w:rsid w:val="00563AFF"/>
    <w:rsid w:val="00575D0F"/>
    <w:rsid w:val="0058011B"/>
    <w:rsid w:val="005806A4"/>
    <w:rsid w:val="00584451"/>
    <w:rsid w:val="005941DA"/>
    <w:rsid w:val="00594BA6"/>
    <w:rsid w:val="0059500E"/>
    <w:rsid w:val="005A1A78"/>
    <w:rsid w:val="005A51F0"/>
    <w:rsid w:val="005A685D"/>
    <w:rsid w:val="005B104A"/>
    <w:rsid w:val="005B1D66"/>
    <w:rsid w:val="005B4D81"/>
    <w:rsid w:val="005B5A5A"/>
    <w:rsid w:val="005B6F5D"/>
    <w:rsid w:val="005C1831"/>
    <w:rsid w:val="005C3BC7"/>
    <w:rsid w:val="005C5AA9"/>
    <w:rsid w:val="005C65C9"/>
    <w:rsid w:val="005C79A1"/>
    <w:rsid w:val="005D0602"/>
    <w:rsid w:val="005D3911"/>
    <w:rsid w:val="005E01A8"/>
    <w:rsid w:val="005E3428"/>
    <w:rsid w:val="005E7160"/>
    <w:rsid w:val="005F4596"/>
    <w:rsid w:val="005F5308"/>
    <w:rsid w:val="006045EA"/>
    <w:rsid w:val="00605E5C"/>
    <w:rsid w:val="00606265"/>
    <w:rsid w:val="0060636A"/>
    <w:rsid w:val="0060643E"/>
    <w:rsid w:val="00611CA1"/>
    <w:rsid w:val="006175DC"/>
    <w:rsid w:val="00620CAC"/>
    <w:rsid w:val="00624196"/>
    <w:rsid w:val="006253D6"/>
    <w:rsid w:val="006274ED"/>
    <w:rsid w:val="00627750"/>
    <w:rsid w:val="00634464"/>
    <w:rsid w:val="00640EFF"/>
    <w:rsid w:val="00642B30"/>
    <w:rsid w:val="00643449"/>
    <w:rsid w:val="006512B4"/>
    <w:rsid w:val="00651A07"/>
    <w:rsid w:val="00652199"/>
    <w:rsid w:val="00655E99"/>
    <w:rsid w:val="00656D11"/>
    <w:rsid w:val="006644F9"/>
    <w:rsid w:val="00665420"/>
    <w:rsid w:val="00665A90"/>
    <w:rsid w:val="00667EC4"/>
    <w:rsid w:val="006713F5"/>
    <w:rsid w:val="00671F1A"/>
    <w:rsid w:val="006733EC"/>
    <w:rsid w:val="006747D3"/>
    <w:rsid w:val="00674A96"/>
    <w:rsid w:val="006844A5"/>
    <w:rsid w:val="006B28AB"/>
    <w:rsid w:val="006B55D9"/>
    <w:rsid w:val="006B5872"/>
    <w:rsid w:val="006B67AC"/>
    <w:rsid w:val="006C17E1"/>
    <w:rsid w:val="006C1966"/>
    <w:rsid w:val="006C476B"/>
    <w:rsid w:val="006C4E62"/>
    <w:rsid w:val="006C676A"/>
    <w:rsid w:val="006D0E34"/>
    <w:rsid w:val="006D1E4E"/>
    <w:rsid w:val="006D5F42"/>
    <w:rsid w:val="006D7534"/>
    <w:rsid w:val="006E1713"/>
    <w:rsid w:val="006E4829"/>
    <w:rsid w:val="006E6F05"/>
    <w:rsid w:val="006F0713"/>
    <w:rsid w:val="006F206B"/>
    <w:rsid w:val="006F3808"/>
    <w:rsid w:val="007055B1"/>
    <w:rsid w:val="0071260A"/>
    <w:rsid w:val="00717068"/>
    <w:rsid w:val="007234F1"/>
    <w:rsid w:val="007243D5"/>
    <w:rsid w:val="00725D9F"/>
    <w:rsid w:val="007335A7"/>
    <w:rsid w:val="00733A60"/>
    <w:rsid w:val="0073503D"/>
    <w:rsid w:val="00735F44"/>
    <w:rsid w:val="00743B87"/>
    <w:rsid w:val="00745FCA"/>
    <w:rsid w:val="00752732"/>
    <w:rsid w:val="0075591B"/>
    <w:rsid w:val="00760B98"/>
    <w:rsid w:val="00761165"/>
    <w:rsid w:val="00776CCC"/>
    <w:rsid w:val="007802E3"/>
    <w:rsid w:val="00781A3C"/>
    <w:rsid w:val="007826AE"/>
    <w:rsid w:val="0078392A"/>
    <w:rsid w:val="007921C8"/>
    <w:rsid w:val="00792678"/>
    <w:rsid w:val="00794422"/>
    <w:rsid w:val="0079465B"/>
    <w:rsid w:val="0079717E"/>
    <w:rsid w:val="007A2F1C"/>
    <w:rsid w:val="007B7B6C"/>
    <w:rsid w:val="007D140E"/>
    <w:rsid w:val="007D1CF4"/>
    <w:rsid w:val="007D450C"/>
    <w:rsid w:val="007E1DDA"/>
    <w:rsid w:val="007E3E0F"/>
    <w:rsid w:val="007E51A6"/>
    <w:rsid w:val="007F39E5"/>
    <w:rsid w:val="007F3D46"/>
    <w:rsid w:val="007F51C6"/>
    <w:rsid w:val="007F5F71"/>
    <w:rsid w:val="007F6CEE"/>
    <w:rsid w:val="008052E3"/>
    <w:rsid w:val="0081395D"/>
    <w:rsid w:val="008139CF"/>
    <w:rsid w:val="00814C00"/>
    <w:rsid w:val="0081569D"/>
    <w:rsid w:val="00836132"/>
    <w:rsid w:val="00837561"/>
    <w:rsid w:val="008458F7"/>
    <w:rsid w:val="00845BD1"/>
    <w:rsid w:val="008473FC"/>
    <w:rsid w:val="00851045"/>
    <w:rsid w:val="00861C7E"/>
    <w:rsid w:val="00870370"/>
    <w:rsid w:val="00872701"/>
    <w:rsid w:val="00873089"/>
    <w:rsid w:val="008738D8"/>
    <w:rsid w:val="008745AB"/>
    <w:rsid w:val="00876524"/>
    <w:rsid w:val="0087669B"/>
    <w:rsid w:val="008828F5"/>
    <w:rsid w:val="00892078"/>
    <w:rsid w:val="00896277"/>
    <w:rsid w:val="00897E32"/>
    <w:rsid w:val="008A06C1"/>
    <w:rsid w:val="008A3629"/>
    <w:rsid w:val="008B1644"/>
    <w:rsid w:val="008B438C"/>
    <w:rsid w:val="008B51D8"/>
    <w:rsid w:val="008C0E9A"/>
    <w:rsid w:val="008C7A96"/>
    <w:rsid w:val="008D1C09"/>
    <w:rsid w:val="008D2763"/>
    <w:rsid w:val="008D3F59"/>
    <w:rsid w:val="008E49B8"/>
    <w:rsid w:val="008F0224"/>
    <w:rsid w:val="008F0AF1"/>
    <w:rsid w:val="008F1F8F"/>
    <w:rsid w:val="009049D2"/>
    <w:rsid w:val="0090542A"/>
    <w:rsid w:val="0091345A"/>
    <w:rsid w:val="00916B5B"/>
    <w:rsid w:val="009206CA"/>
    <w:rsid w:val="00932464"/>
    <w:rsid w:val="009340DB"/>
    <w:rsid w:val="00940675"/>
    <w:rsid w:val="00942B89"/>
    <w:rsid w:val="00944C46"/>
    <w:rsid w:val="0094591F"/>
    <w:rsid w:val="00946A79"/>
    <w:rsid w:val="00947392"/>
    <w:rsid w:val="00953667"/>
    <w:rsid w:val="00954993"/>
    <w:rsid w:val="00955D86"/>
    <w:rsid w:val="00973957"/>
    <w:rsid w:val="0097416E"/>
    <w:rsid w:val="009870B7"/>
    <w:rsid w:val="0099416C"/>
    <w:rsid w:val="009A0096"/>
    <w:rsid w:val="009A0E1F"/>
    <w:rsid w:val="009A2351"/>
    <w:rsid w:val="009A2D73"/>
    <w:rsid w:val="009A4BA7"/>
    <w:rsid w:val="009A4F0E"/>
    <w:rsid w:val="009B026B"/>
    <w:rsid w:val="009B3CE7"/>
    <w:rsid w:val="009B5AEB"/>
    <w:rsid w:val="009B7FFE"/>
    <w:rsid w:val="009C15A4"/>
    <w:rsid w:val="009C6FCC"/>
    <w:rsid w:val="009D0911"/>
    <w:rsid w:val="009D3045"/>
    <w:rsid w:val="009D32FB"/>
    <w:rsid w:val="009D4840"/>
    <w:rsid w:val="009E5AF4"/>
    <w:rsid w:val="009E65EE"/>
    <w:rsid w:val="009F2901"/>
    <w:rsid w:val="009F4D2B"/>
    <w:rsid w:val="00A05E19"/>
    <w:rsid w:val="00A12549"/>
    <w:rsid w:val="00A15DFF"/>
    <w:rsid w:val="00A16F61"/>
    <w:rsid w:val="00A212F9"/>
    <w:rsid w:val="00A2738A"/>
    <w:rsid w:val="00A274FC"/>
    <w:rsid w:val="00A27967"/>
    <w:rsid w:val="00A36461"/>
    <w:rsid w:val="00A40152"/>
    <w:rsid w:val="00A44531"/>
    <w:rsid w:val="00A47190"/>
    <w:rsid w:val="00A50C85"/>
    <w:rsid w:val="00A50C8D"/>
    <w:rsid w:val="00A55549"/>
    <w:rsid w:val="00A5556C"/>
    <w:rsid w:val="00A56ACC"/>
    <w:rsid w:val="00A57409"/>
    <w:rsid w:val="00A663CE"/>
    <w:rsid w:val="00A706A5"/>
    <w:rsid w:val="00A722AD"/>
    <w:rsid w:val="00A72448"/>
    <w:rsid w:val="00A74B71"/>
    <w:rsid w:val="00A75207"/>
    <w:rsid w:val="00A7628F"/>
    <w:rsid w:val="00A83630"/>
    <w:rsid w:val="00A84D36"/>
    <w:rsid w:val="00A87CAB"/>
    <w:rsid w:val="00A91A93"/>
    <w:rsid w:val="00A93E5F"/>
    <w:rsid w:val="00A97506"/>
    <w:rsid w:val="00AA3DEE"/>
    <w:rsid w:val="00AA4C4F"/>
    <w:rsid w:val="00AA5455"/>
    <w:rsid w:val="00AB20DC"/>
    <w:rsid w:val="00AC1C8F"/>
    <w:rsid w:val="00AC1CC1"/>
    <w:rsid w:val="00AC420A"/>
    <w:rsid w:val="00AD3E4F"/>
    <w:rsid w:val="00AD4F1A"/>
    <w:rsid w:val="00AD5AFE"/>
    <w:rsid w:val="00AD604D"/>
    <w:rsid w:val="00AD6824"/>
    <w:rsid w:val="00AD76EF"/>
    <w:rsid w:val="00AD7CCF"/>
    <w:rsid w:val="00AE0FB0"/>
    <w:rsid w:val="00AE32E5"/>
    <w:rsid w:val="00AE6FC3"/>
    <w:rsid w:val="00AE724E"/>
    <w:rsid w:val="00AF0350"/>
    <w:rsid w:val="00AF1366"/>
    <w:rsid w:val="00AF28E6"/>
    <w:rsid w:val="00AF3381"/>
    <w:rsid w:val="00AF76A1"/>
    <w:rsid w:val="00B01948"/>
    <w:rsid w:val="00B03DB6"/>
    <w:rsid w:val="00B04C03"/>
    <w:rsid w:val="00B05D1B"/>
    <w:rsid w:val="00B07651"/>
    <w:rsid w:val="00B11AE6"/>
    <w:rsid w:val="00B11E6E"/>
    <w:rsid w:val="00B15D70"/>
    <w:rsid w:val="00B17390"/>
    <w:rsid w:val="00B17DA6"/>
    <w:rsid w:val="00B20DF8"/>
    <w:rsid w:val="00B2203A"/>
    <w:rsid w:val="00B24666"/>
    <w:rsid w:val="00B255AC"/>
    <w:rsid w:val="00B31F60"/>
    <w:rsid w:val="00B321E9"/>
    <w:rsid w:val="00B327D7"/>
    <w:rsid w:val="00B3579F"/>
    <w:rsid w:val="00B4090A"/>
    <w:rsid w:val="00B4218A"/>
    <w:rsid w:val="00B46B3F"/>
    <w:rsid w:val="00B46D8C"/>
    <w:rsid w:val="00B52BFC"/>
    <w:rsid w:val="00B5453E"/>
    <w:rsid w:val="00B612DF"/>
    <w:rsid w:val="00B616CE"/>
    <w:rsid w:val="00B63C2B"/>
    <w:rsid w:val="00B6481A"/>
    <w:rsid w:val="00B667FF"/>
    <w:rsid w:val="00B70424"/>
    <w:rsid w:val="00B72A1C"/>
    <w:rsid w:val="00B77414"/>
    <w:rsid w:val="00B80C06"/>
    <w:rsid w:val="00B8475E"/>
    <w:rsid w:val="00B878C9"/>
    <w:rsid w:val="00B87BD7"/>
    <w:rsid w:val="00B97A3F"/>
    <w:rsid w:val="00BA1BAF"/>
    <w:rsid w:val="00BA2AE0"/>
    <w:rsid w:val="00BA3586"/>
    <w:rsid w:val="00BA729B"/>
    <w:rsid w:val="00BB376F"/>
    <w:rsid w:val="00BB4E64"/>
    <w:rsid w:val="00BB5DB4"/>
    <w:rsid w:val="00BC0845"/>
    <w:rsid w:val="00BC290D"/>
    <w:rsid w:val="00BD17C5"/>
    <w:rsid w:val="00BD2361"/>
    <w:rsid w:val="00BD5138"/>
    <w:rsid w:val="00BD5964"/>
    <w:rsid w:val="00BD5C3C"/>
    <w:rsid w:val="00BE0035"/>
    <w:rsid w:val="00BE1B3B"/>
    <w:rsid w:val="00BE1FAF"/>
    <w:rsid w:val="00BE2AFB"/>
    <w:rsid w:val="00BE3CE1"/>
    <w:rsid w:val="00BE7EC0"/>
    <w:rsid w:val="00BF0B98"/>
    <w:rsid w:val="00BF2829"/>
    <w:rsid w:val="00C00215"/>
    <w:rsid w:val="00C0142B"/>
    <w:rsid w:val="00C025C5"/>
    <w:rsid w:val="00C05706"/>
    <w:rsid w:val="00C14254"/>
    <w:rsid w:val="00C20EC0"/>
    <w:rsid w:val="00C246E8"/>
    <w:rsid w:val="00C328CC"/>
    <w:rsid w:val="00C36508"/>
    <w:rsid w:val="00C44943"/>
    <w:rsid w:val="00C44F79"/>
    <w:rsid w:val="00C45B54"/>
    <w:rsid w:val="00C5047D"/>
    <w:rsid w:val="00C52983"/>
    <w:rsid w:val="00C53B25"/>
    <w:rsid w:val="00C56252"/>
    <w:rsid w:val="00C5665A"/>
    <w:rsid w:val="00C65591"/>
    <w:rsid w:val="00C755F0"/>
    <w:rsid w:val="00C804AD"/>
    <w:rsid w:val="00C820F0"/>
    <w:rsid w:val="00C853B2"/>
    <w:rsid w:val="00C870A2"/>
    <w:rsid w:val="00C95881"/>
    <w:rsid w:val="00C974C1"/>
    <w:rsid w:val="00C97CAE"/>
    <w:rsid w:val="00CA01FC"/>
    <w:rsid w:val="00CB0E3E"/>
    <w:rsid w:val="00CB12B8"/>
    <w:rsid w:val="00CB1809"/>
    <w:rsid w:val="00CB55F6"/>
    <w:rsid w:val="00CC1230"/>
    <w:rsid w:val="00CC1655"/>
    <w:rsid w:val="00CC2609"/>
    <w:rsid w:val="00CC268A"/>
    <w:rsid w:val="00CC6AEC"/>
    <w:rsid w:val="00CD23F3"/>
    <w:rsid w:val="00CD23FA"/>
    <w:rsid w:val="00CD7EE1"/>
    <w:rsid w:val="00CE596E"/>
    <w:rsid w:val="00CE5FCE"/>
    <w:rsid w:val="00CE6434"/>
    <w:rsid w:val="00CE76AF"/>
    <w:rsid w:val="00CF01A0"/>
    <w:rsid w:val="00CF03AF"/>
    <w:rsid w:val="00CF509F"/>
    <w:rsid w:val="00CF5699"/>
    <w:rsid w:val="00D0310D"/>
    <w:rsid w:val="00D06000"/>
    <w:rsid w:val="00D070EC"/>
    <w:rsid w:val="00D07550"/>
    <w:rsid w:val="00D13151"/>
    <w:rsid w:val="00D20451"/>
    <w:rsid w:val="00D227BC"/>
    <w:rsid w:val="00D3391C"/>
    <w:rsid w:val="00D45C29"/>
    <w:rsid w:val="00D45E63"/>
    <w:rsid w:val="00D50AF4"/>
    <w:rsid w:val="00D71804"/>
    <w:rsid w:val="00D81ED4"/>
    <w:rsid w:val="00D836A9"/>
    <w:rsid w:val="00D86BBC"/>
    <w:rsid w:val="00D87AD9"/>
    <w:rsid w:val="00D942C9"/>
    <w:rsid w:val="00D96D47"/>
    <w:rsid w:val="00DA08A5"/>
    <w:rsid w:val="00DA1DD9"/>
    <w:rsid w:val="00DA26D4"/>
    <w:rsid w:val="00DA39D1"/>
    <w:rsid w:val="00DA46C3"/>
    <w:rsid w:val="00DA492B"/>
    <w:rsid w:val="00DA6432"/>
    <w:rsid w:val="00DB161C"/>
    <w:rsid w:val="00DB3967"/>
    <w:rsid w:val="00DB3EE4"/>
    <w:rsid w:val="00DC2744"/>
    <w:rsid w:val="00DC2E27"/>
    <w:rsid w:val="00DC3049"/>
    <w:rsid w:val="00DC3F2B"/>
    <w:rsid w:val="00DC4431"/>
    <w:rsid w:val="00DC708A"/>
    <w:rsid w:val="00DD38D4"/>
    <w:rsid w:val="00DD51E0"/>
    <w:rsid w:val="00DD662D"/>
    <w:rsid w:val="00DE17B2"/>
    <w:rsid w:val="00DE64E5"/>
    <w:rsid w:val="00DE65FC"/>
    <w:rsid w:val="00DE68ED"/>
    <w:rsid w:val="00DE70DE"/>
    <w:rsid w:val="00DE7488"/>
    <w:rsid w:val="00E02A86"/>
    <w:rsid w:val="00E061D3"/>
    <w:rsid w:val="00E073AF"/>
    <w:rsid w:val="00E1114A"/>
    <w:rsid w:val="00E1115C"/>
    <w:rsid w:val="00E16C95"/>
    <w:rsid w:val="00E21357"/>
    <w:rsid w:val="00E3130F"/>
    <w:rsid w:val="00E3174E"/>
    <w:rsid w:val="00E3234F"/>
    <w:rsid w:val="00E351FA"/>
    <w:rsid w:val="00E41949"/>
    <w:rsid w:val="00E43224"/>
    <w:rsid w:val="00E43D40"/>
    <w:rsid w:val="00E475F1"/>
    <w:rsid w:val="00E50654"/>
    <w:rsid w:val="00E63A80"/>
    <w:rsid w:val="00E64CFA"/>
    <w:rsid w:val="00E72E34"/>
    <w:rsid w:val="00E754E1"/>
    <w:rsid w:val="00E75C61"/>
    <w:rsid w:val="00E803A6"/>
    <w:rsid w:val="00E8136D"/>
    <w:rsid w:val="00E8311D"/>
    <w:rsid w:val="00E843E3"/>
    <w:rsid w:val="00E90888"/>
    <w:rsid w:val="00E93DE5"/>
    <w:rsid w:val="00E96336"/>
    <w:rsid w:val="00EA2A03"/>
    <w:rsid w:val="00EA2A20"/>
    <w:rsid w:val="00EB32ED"/>
    <w:rsid w:val="00EB3D5B"/>
    <w:rsid w:val="00EB5985"/>
    <w:rsid w:val="00EC0415"/>
    <w:rsid w:val="00EC180F"/>
    <w:rsid w:val="00EC425A"/>
    <w:rsid w:val="00EC65AA"/>
    <w:rsid w:val="00EE26AD"/>
    <w:rsid w:val="00EE40C4"/>
    <w:rsid w:val="00EF00F9"/>
    <w:rsid w:val="00EF0F5D"/>
    <w:rsid w:val="00EF1870"/>
    <w:rsid w:val="00F002C9"/>
    <w:rsid w:val="00F00871"/>
    <w:rsid w:val="00F0216F"/>
    <w:rsid w:val="00F14E23"/>
    <w:rsid w:val="00F1735F"/>
    <w:rsid w:val="00F210D3"/>
    <w:rsid w:val="00F229F9"/>
    <w:rsid w:val="00F2754A"/>
    <w:rsid w:val="00F3276D"/>
    <w:rsid w:val="00F3351F"/>
    <w:rsid w:val="00F337EF"/>
    <w:rsid w:val="00F34562"/>
    <w:rsid w:val="00F405F5"/>
    <w:rsid w:val="00F5113C"/>
    <w:rsid w:val="00F532A2"/>
    <w:rsid w:val="00F54385"/>
    <w:rsid w:val="00F553E4"/>
    <w:rsid w:val="00F56C60"/>
    <w:rsid w:val="00F61F11"/>
    <w:rsid w:val="00F62FE4"/>
    <w:rsid w:val="00F64C4B"/>
    <w:rsid w:val="00F657FA"/>
    <w:rsid w:val="00F673C8"/>
    <w:rsid w:val="00F72F87"/>
    <w:rsid w:val="00F81BB2"/>
    <w:rsid w:val="00F86193"/>
    <w:rsid w:val="00F87FF2"/>
    <w:rsid w:val="00F91451"/>
    <w:rsid w:val="00F956E1"/>
    <w:rsid w:val="00F95FA8"/>
    <w:rsid w:val="00FA029F"/>
    <w:rsid w:val="00FA6C9C"/>
    <w:rsid w:val="00FA7C00"/>
    <w:rsid w:val="00FB2F81"/>
    <w:rsid w:val="00FB32A7"/>
    <w:rsid w:val="00FB50DD"/>
    <w:rsid w:val="00FB5B5F"/>
    <w:rsid w:val="00FB5E24"/>
    <w:rsid w:val="00FC4274"/>
    <w:rsid w:val="00FC57F8"/>
    <w:rsid w:val="00FC60DE"/>
    <w:rsid w:val="00FD0451"/>
    <w:rsid w:val="00FD1956"/>
    <w:rsid w:val="00FD29D2"/>
    <w:rsid w:val="00FD376C"/>
    <w:rsid w:val="00FD409D"/>
    <w:rsid w:val="00FD475A"/>
    <w:rsid w:val="00FD5C27"/>
    <w:rsid w:val="00FE0F07"/>
    <w:rsid w:val="00FE0F51"/>
    <w:rsid w:val="00FE1E75"/>
    <w:rsid w:val="00FE4777"/>
    <w:rsid w:val="00FE5F01"/>
    <w:rsid w:val="00FF32FC"/>
    <w:rsid w:val="00FF366E"/>
    <w:rsid w:val="09976DD7"/>
    <w:rsid w:val="16A260C2"/>
    <w:rsid w:val="364F10FC"/>
    <w:rsid w:val="4D042422"/>
    <w:rsid w:val="500B171D"/>
    <w:rsid w:val="5E0F2748"/>
    <w:rsid w:val="62BC4F54"/>
    <w:rsid w:val="69C064B2"/>
    <w:rsid w:val="6F1A26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1"/>
    <w:next w:val="1"/>
    <w:link w:val="49"/>
    <w:qFormat/>
    <w:uiPriority w:val="9"/>
    <w:pPr>
      <w:keepNext/>
      <w:keepLines/>
      <w:spacing w:before="280" w:after="290" w:line="376" w:lineRule="auto"/>
      <w:outlineLvl w:val="3"/>
    </w:pPr>
    <w:rPr>
      <w:rFonts w:ascii="Cambria" w:hAnsi="Cambria" w:eastAsia="宋体" w:cs="黑体"/>
      <w:b/>
      <w:bCs/>
      <w:sz w:val="28"/>
      <w:szCs w:val="28"/>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Title"/>
    <w:basedOn w:val="1"/>
    <w:next w:val="1"/>
    <w:qFormat/>
    <w:uiPriority w:val="0"/>
    <w:pPr>
      <w:spacing w:line="360" w:lineRule="auto"/>
      <w:jc w:val="center"/>
      <w:outlineLvl w:val="0"/>
    </w:pPr>
    <w:rPr>
      <w:rFonts w:ascii="Cambria" w:hAnsi="Cambria" w:eastAsia="黑体" w:cs="Times New Roman"/>
      <w:sz w:val="36"/>
    </w:rPr>
  </w:style>
  <w:style w:type="paragraph" w:styleId="5">
    <w:name w:val="annotation text"/>
    <w:basedOn w:val="1"/>
    <w:link w:val="54"/>
    <w:qFormat/>
    <w:uiPriority w:val="0"/>
    <w:pPr>
      <w:jc w:val="left"/>
    </w:pPr>
    <w:rPr>
      <w:rFonts w:ascii="Calibri" w:hAnsi="Calibri" w:eastAsia="宋体" w:cs="Times New Roman"/>
    </w:rPr>
  </w:style>
  <w:style w:type="paragraph" w:styleId="6">
    <w:name w:val="Body Text"/>
    <w:basedOn w:val="1"/>
    <w:link w:val="26"/>
    <w:semiHidden/>
    <w:unhideWhenUsed/>
    <w:qFormat/>
    <w:uiPriority w:val="99"/>
    <w:pPr>
      <w:spacing w:after="120"/>
    </w:pPr>
  </w:style>
  <w:style w:type="paragraph" w:styleId="7">
    <w:name w:val="Body Text Indent"/>
    <w:basedOn w:val="1"/>
    <w:link w:val="21"/>
    <w:qFormat/>
    <w:uiPriority w:val="0"/>
    <w:pPr>
      <w:spacing w:after="120"/>
      <w:ind w:left="420" w:leftChars="200"/>
    </w:pPr>
    <w:rPr>
      <w:rFonts w:eastAsia="宋体"/>
    </w:rPr>
  </w:style>
  <w:style w:type="paragraph" w:styleId="8">
    <w:name w:val="Body Text Indent 2"/>
    <w:basedOn w:val="1"/>
    <w:next w:val="9"/>
    <w:qFormat/>
    <w:uiPriority w:val="0"/>
    <w:pPr>
      <w:spacing w:line="360" w:lineRule="auto"/>
      <w:ind w:firstLine="624"/>
      <w:jc w:val="left"/>
    </w:pPr>
    <w:rPr>
      <w:rFonts w:ascii="宋体"/>
      <w:sz w:val="28"/>
    </w:rPr>
  </w:style>
  <w:style w:type="paragraph" w:styleId="9">
    <w:name w:val="Body Text First Indent"/>
    <w:basedOn w:val="6"/>
    <w:link w:val="27"/>
    <w:unhideWhenUsed/>
    <w:qFormat/>
    <w:uiPriority w:val="99"/>
    <w:pPr>
      <w:ind w:firstLine="420" w:firstLineChars="100"/>
    </w:pPr>
  </w:style>
  <w:style w:type="paragraph" w:styleId="10">
    <w:name w:val="Balloon Text"/>
    <w:basedOn w:val="1"/>
    <w:link w:val="35"/>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First Indent 2"/>
    <w:basedOn w:val="7"/>
    <w:link w:val="25"/>
    <w:qFormat/>
    <w:uiPriority w:val="0"/>
    <w:pPr>
      <w:spacing w:line="460" w:lineRule="exact"/>
      <w:ind w:firstLine="200" w:firstLine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rFonts w:ascii="宋体" w:hAnsi="宋体" w:eastAsia="宋体" w:cs="宋体"/>
      <w:color w:val="0000FF"/>
      <w:kern w:val="2"/>
      <w:sz w:val="24"/>
      <w:szCs w:val="24"/>
      <w:u w:val="single"/>
      <w:lang w:val="en-US" w:eastAsia="zh-CN" w:bidi="ar-SA"/>
    </w:rPr>
  </w:style>
  <w:style w:type="character" w:customStyle="1" w:styleId="18">
    <w:name w:val="页眉 字符"/>
    <w:basedOn w:val="16"/>
    <w:link w:val="12"/>
    <w:qFormat/>
    <w:uiPriority w:val="99"/>
    <w:rPr>
      <w:sz w:val="18"/>
      <w:szCs w:val="18"/>
    </w:rPr>
  </w:style>
  <w:style w:type="character" w:customStyle="1" w:styleId="19">
    <w:name w:val="页脚 字符"/>
    <w:basedOn w:val="16"/>
    <w:link w:val="11"/>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正文文本缩进 字符1"/>
    <w:link w:val="7"/>
    <w:qFormat/>
    <w:uiPriority w:val="0"/>
    <w:rPr>
      <w:rFonts w:eastAsia="宋体"/>
    </w:rPr>
  </w:style>
  <w:style w:type="character" w:customStyle="1" w:styleId="22">
    <w:name w:val="正文文本缩进 字符"/>
    <w:basedOn w:val="16"/>
    <w:semiHidden/>
    <w:qFormat/>
    <w:uiPriority w:val="99"/>
  </w:style>
  <w:style w:type="character" w:customStyle="1" w:styleId="23">
    <w:name w:val="正文首行缩进 2 字符"/>
    <w:basedOn w:val="22"/>
    <w:semiHidden/>
    <w:qFormat/>
    <w:uiPriority w:val="99"/>
  </w:style>
  <w:style w:type="paragraph" w:customStyle="1" w:styleId="24">
    <w:name w:val="晓丹"/>
    <w:basedOn w:val="9"/>
    <w:qFormat/>
    <w:uiPriority w:val="0"/>
    <w:rPr>
      <w:rFonts w:ascii="Times New Roman" w:hAnsi="Times New Roman" w:eastAsia="宋体" w:cs="Times New Roman"/>
      <w:szCs w:val="24"/>
    </w:rPr>
  </w:style>
  <w:style w:type="character" w:customStyle="1" w:styleId="25">
    <w:name w:val="正文首行缩进 2 字符1"/>
    <w:link w:val="13"/>
    <w:qFormat/>
    <w:uiPriority w:val="0"/>
    <w:rPr>
      <w:rFonts w:eastAsia="宋体"/>
    </w:rPr>
  </w:style>
  <w:style w:type="character" w:customStyle="1" w:styleId="26">
    <w:name w:val="正文文本 字符"/>
    <w:basedOn w:val="16"/>
    <w:link w:val="6"/>
    <w:semiHidden/>
    <w:qFormat/>
    <w:uiPriority w:val="99"/>
  </w:style>
  <w:style w:type="character" w:customStyle="1" w:styleId="27">
    <w:name w:val="正文首行缩进 字符"/>
    <w:basedOn w:val="26"/>
    <w:link w:val="9"/>
    <w:qFormat/>
    <w:uiPriority w:val="99"/>
  </w:style>
  <w:style w:type="paragraph" w:customStyle="1" w:styleId="28">
    <w:name w:val="[1]正文"/>
    <w:basedOn w:val="1"/>
    <w:qFormat/>
    <w:uiPriority w:val="0"/>
    <w:pPr>
      <w:autoSpaceDE w:val="0"/>
      <w:autoSpaceDN w:val="0"/>
      <w:ind w:firstLine="200" w:firstLineChars="200"/>
    </w:pPr>
    <w:rPr>
      <w:rFonts w:ascii="Times New Roman" w:hAnsi="Times New Roman" w:eastAsia="宋体" w:cs="Times New Roman"/>
      <w:color w:val="000000"/>
      <w:kern w:val="0"/>
      <w:szCs w:val="24"/>
      <w:lang w:val="zh-CN"/>
    </w:rPr>
  </w:style>
  <w:style w:type="character" w:customStyle="1" w:styleId="29">
    <w:name w:val="表 Char"/>
    <w:link w:val="30"/>
    <w:qFormat/>
    <w:uiPriority w:val="0"/>
    <w:rPr>
      <w:sz w:val="18"/>
    </w:rPr>
  </w:style>
  <w:style w:type="paragraph" w:customStyle="1" w:styleId="30">
    <w:name w:val="表"/>
    <w:basedOn w:val="1"/>
    <w:link w:val="29"/>
    <w:qFormat/>
    <w:uiPriority w:val="0"/>
    <w:pPr>
      <w:autoSpaceDE w:val="0"/>
      <w:autoSpaceDN w:val="0"/>
      <w:spacing w:line="400" w:lineRule="exact"/>
      <w:jc w:val="center"/>
      <w:textAlignment w:val="center"/>
    </w:pPr>
    <w:rPr>
      <w:sz w:val="18"/>
    </w:rPr>
  </w:style>
  <w:style w:type="character" w:customStyle="1" w:styleId="31">
    <w:name w:val="表头 Char Char"/>
    <w:link w:val="32"/>
    <w:qFormat/>
    <w:uiPriority w:val="0"/>
    <w:rPr>
      <w:rFonts w:eastAsia="宋体"/>
      <w:b/>
      <w:szCs w:val="24"/>
    </w:rPr>
  </w:style>
  <w:style w:type="paragraph" w:customStyle="1" w:styleId="32">
    <w:name w:val="表头"/>
    <w:basedOn w:val="1"/>
    <w:link w:val="31"/>
    <w:qFormat/>
    <w:uiPriority w:val="0"/>
    <w:pPr>
      <w:spacing w:line="400" w:lineRule="exact"/>
      <w:jc w:val="center"/>
    </w:pPr>
    <w:rPr>
      <w:rFonts w:eastAsia="宋体"/>
      <w:b/>
      <w:szCs w:val="24"/>
    </w:rPr>
  </w:style>
  <w:style w:type="paragraph" w:customStyle="1" w:styleId="33">
    <w:name w:val="Default"/>
    <w:link w:val="42"/>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4">
    <w:name w:val="表格"/>
    <w:basedOn w:val="1"/>
    <w:qFormat/>
    <w:uiPriority w:val="0"/>
    <w:pPr>
      <w:adjustRightInd w:val="0"/>
      <w:jc w:val="center"/>
      <w:textAlignment w:val="baseline"/>
    </w:pPr>
    <w:rPr>
      <w:rFonts w:ascii="Times New Roman" w:hAnsi="Times New Roman" w:eastAsia="宋体" w:cs="Times New Roman"/>
      <w:kern w:val="28"/>
      <w:sz w:val="28"/>
      <w:szCs w:val="20"/>
    </w:rPr>
  </w:style>
  <w:style w:type="character" w:customStyle="1" w:styleId="35">
    <w:name w:val="批注框文本 字符"/>
    <w:basedOn w:val="16"/>
    <w:link w:val="10"/>
    <w:semiHidden/>
    <w:qFormat/>
    <w:uiPriority w:val="99"/>
    <w:rPr>
      <w:sz w:val="18"/>
      <w:szCs w:val="18"/>
    </w:rPr>
  </w:style>
  <w:style w:type="paragraph" w:customStyle="1" w:styleId="36">
    <w:name w:val="龙DS-正文"/>
    <w:basedOn w:val="1"/>
    <w:link w:val="37"/>
    <w:qFormat/>
    <w:uiPriority w:val="0"/>
    <w:pPr>
      <w:adjustRightInd w:val="0"/>
      <w:snapToGrid w:val="0"/>
      <w:spacing w:line="360" w:lineRule="auto"/>
      <w:ind w:firstLine="200" w:firstLineChars="200"/>
      <w:jc w:val="left"/>
    </w:pPr>
    <w:rPr>
      <w:rFonts w:ascii="Times New Roman" w:hAnsi="Times New Roman" w:eastAsia="宋体" w:cs="Times New Roman"/>
      <w:color w:val="000000"/>
      <w:kern w:val="0"/>
      <w:sz w:val="24"/>
      <w:szCs w:val="20"/>
    </w:rPr>
  </w:style>
  <w:style w:type="character" w:customStyle="1" w:styleId="37">
    <w:name w:val="高-正文 Char"/>
    <w:link w:val="36"/>
    <w:qFormat/>
    <w:uiPriority w:val="0"/>
    <w:rPr>
      <w:rFonts w:ascii="Times New Roman" w:hAnsi="Times New Roman" w:eastAsia="宋体" w:cs="Times New Roman"/>
      <w:color w:val="000000"/>
      <w:kern w:val="0"/>
      <w:sz w:val="24"/>
      <w:szCs w:val="20"/>
    </w:rPr>
  </w:style>
  <w:style w:type="paragraph" w:customStyle="1" w:styleId="38">
    <w:name w:val="龙DS-表格"/>
    <w:basedOn w:val="1"/>
    <w:qFormat/>
    <w:uiPriority w:val="0"/>
    <w:pPr>
      <w:widowControl/>
      <w:pBdr>
        <w:top w:val="none" w:color="auto" w:sz="0" w:space="1"/>
        <w:left w:val="none" w:color="auto" w:sz="0" w:space="4"/>
        <w:bottom w:val="none" w:color="auto" w:sz="0" w:space="1"/>
        <w:right w:val="none" w:color="auto" w:sz="0" w:space="4"/>
      </w:pBdr>
      <w:jc w:val="center"/>
    </w:pPr>
    <w:rPr>
      <w:rFonts w:ascii="Times New Roman" w:hAnsi="Times New Roman" w:eastAsia="宋体" w:cs="Times New Roman"/>
      <w:szCs w:val="20"/>
      <w:lang w:val="zh-CN" w:eastAsia="en-US"/>
    </w:rPr>
  </w:style>
  <w:style w:type="paragraph" w:customStyle="1" w:styleId="39">
    <w:name w:val="Char4"/>
    <w:basedOn w:val="1"/>
    <w:qFormat/>
    <w:uiPriority w:val="0"/>
    <w:pPr>
      <w:spacing w:line="440" w:lineRule="exact"/>
      <w:ind w:firstLine="480" w:firstLineChars="200"/>
    </w:pPr>
    <w:rPr>
      <w:rFonts w:ascii="Times New Roman" w:hAnsi="Times New Roman" w:eastAsia="宋体" w:cs="Times New Roman"/>
      <w:kern w:val="0"/>
      <w:sz w:val="24"/>
      <w:szCs w:val="24"/>
    </w:rPr>
  </w:style>
  <w:style w:type="character" w:customStyle="1" w:styleId="40">
    <w:name w:val="样式5 Char"/>
    <w:link w:val="41"/>
    <w:qFormat/>
    <w:uiPriority w:val="0"/>
    <w:rPr>
      <w:sz w:val="24"/>
      <w:szCs w:val="24"/>
    </w:rPr>
  </w:style>
  <w:style w:type="paragraph" w:customStyle="1" w:styleId="41">
    <w:name w:val="样式5"/>
    <w:basedOn w:val="1"/>
    <w:link w:val="40"/>
    <w:qFormat/>
    <w:uiPriority w:val="0"/>
    <w:pPr>
      <w:widowControl/>
      <w:snapToGrid w:val="0"/>
      <w:spacing w:line="360" w:lineRule="auto"/>
      <w:ind w:firstLine="510"/>
      <w:jc w:val="left"/>
    </w:pPr>
    <w:rPr>
      <w:sz w:val="24"/>
      <w:szCs w:val="24"/>
    </w:rPr>
  </w:style>
  <w:style w:type="character" w:customStyle="1" w:styleId="42">
    <w:name w:val="Default Char"/>
    <w:link w:val="33"/>
    <w:qFormat/>
    <w:uiPriority w:val="0"/>
    <w:rPr>
      <w:rFonts w:ascii="宋体" w:eastAsia="宋体" w:cs="宋体"/>
      <w:color w:val="000000"/>
      <w:kern w:val="0"/>
      <w:sz w:val="24"/>
      <w:szCs w:val="24"/>
    </w:rPr>
  </w:style>
  <w:style w:type="paragraph" w:customStyle="1" w:styleId="43">
    <w:name w:val="样式1"/>
    <w:basedOn w:val="1"/>
    <w:qFormat/>
    <w:uiPriority w:val="0"/>
    <w:pPr>
      <w:numPr>
        <w:ilvl w:val="0"/>
        <w:numId w:val="1"/>
      </w:numPr>
      <w:adjustRightInd w:val="0"/>
      <w:snapToGrid w:val="0"/>
      <w:spacing w:after="100" w:afterAutospacing="1" w:line="360" w:lineRule="auto"/>
      <w:jc w:val="left"/>
      <w:outlineLvl w:val="0"/>
    </w:pPr>
    <w:rPr>
      <w:rFonts w:ascii="黑体" w:hAnsi="宋体" w:eastAsia="黑体" w:cs="Times New Roman"/>
      <w:b/>
      <w:sz w:val="28"/>
      <w:szCs w:val="24"/>
    </w:rPr>
  </w:style>
  <w:style w:type="paragraph" w:customStyle="1" w:styleId="44">
    <w:name w:val="样式4"/>
    <w:basedOn w:val="1"/>
    <w:link w:val="47"/>
    <w:qFormat/>
    <w:uiPriority w:val="0"/>
    <w:pPr>
      <w:numPr>
        <w:ilvl w:val="1"/>
        <w:numId w:val="1"/>
      </w:numPr>
      <w:adjustRightInd w:val="0"/>
      <w:snapToGrid w:val="0"/>
      <w:spacing w:beforeLines="50" w:afterLines="50" w:line="360" w:lineRule="auto"/>
      <w:jc w:val="left"/>
      <w:outlineLvl w:val="1"/>
    </w:pPr>
    <w:rPr>
      <w:rFonts w:ascii="宋体" w:hAnsi="宋体" w:eastAsia="黑体" w:cs="Times New Roman"/>
      <w:b/>
      <w:sz w:val="28"/>
      <w:szCs w:val="24"/>
    </w:rPr>
  </w:style>
  <w:style w:type="paragraph" w:customStyle="1" w:styleId="45">
    <w:name w:val="样式6"/>
    <w:basedOn w:val="44"/>
    <w:qFormat/>
    <w:uiPriority w:val="0"/>
    <w:pPr>
      <w:numPr>
        <w:ilvl w:val="2"/>
      </w:numPr>
      <w:tabs>
        <w:tab w:val="left" w:pos="360"/>
        <w:tab w:val="clear" w:pos="1569"/>
      </w:tabs>
      <w:outlineLvl w:val="2"/>
    </w:pPr>
    <w:rPr>
      <w:sz w:val="24"/>
    </w:rPr>
  </w:style>
  <w:style w:type="paragraph" w:customStyle="1" w:styleId="46">
    <w:name w:val="样式7"/>
    <w:basedOn w:val="41"/>
    <w:qFormat/>
    <w:uiPriority w:val="0"/>
    <w:pPr>
      <w:widowControl w:val="0"/>
      <w:numPr>
        <w:ilvl w:val="3"/>
        <w:numId w:val="1"/>
      </w:numPr>
      <w:tabs>
        <w:tab w:val="left" w:pos="1566"/>
      </w:tabs>
      <w:jc w:val="both"/>
      <w:outlineLvl w:val="3"/>
    </w:pPr>
    <w:rPr>
      <w:rFonts w:ascii="宋体" w:hAnsi="宋体" w:eastAsia="宋体" w:cs="宋体"/>
    </w:rPr>
  </w:style>
  <w:style w:type="character" w:customStyle="1" w:styleId="47">
    <w:name w:val="样式4 Char"/>
    <w:link w:val="44"/>
    <w:qFormat/>
    <w:uiPriority w:val="0"/>
    <w:rPr>
      <w:rFonts w:ascii="宋体" w:hAnsi="宋体" w:eastAsia="黑体" w:cs="Times New Roman"/>
      <w:b/>
      <w:kern w:val="2"/>
      <w:sz w:val="28"/>
      <w:szCs w:val="24"/>
    </w:rPr>
  </w:style>
  <w:style w:type="character" w:customStyle="1" w:styleId="48">
    <w:name w:val="标题 4 字符"/>
    <w:basedOn w:val="16"/>
    <w:semiHidden/>
    <w:qFormat/>
    <w:uiPriority w:val="9"/>
    <w:rPr>
      <w:rFonts w:asciiTheme="majorHAnsi" w:hAnsiTheme="majorHAnsi" w:eastAsiaTheme="majorEastAsia" w:cstheme="majorBidi"/>
      <w:b/>
      <w:bCs/>
      <w:kern w:val="2"/>
      <w:sz w:val="28"/>
      <w:szCs w:val="28"/>
    </w:rPr>
  </w:style>
  <w:style w:type="character" w:customStyle="1" w:styleId="49">
    <w:name w:val="标题 4 字符1"/>
    <w:link w:val="4"/>
    <w:qFormat/>
    <w:uiPriority w:val="9"/>
    <w:rPr>
      <w:rFonts w:ascii="Cambria" w:hAnsi="Cambria" w:eastAsia="宋体" w:cs="黑体"/>
      <w:b/>
      <w:bCs/>
      <w:kern w:val="2"/>
      <w:sz w:val="28"/>
      <w:szCs w:val="28"/>
    </w:rPr>
  </w:style>
  <w:style w:type="character" w:customStyle="1" w:styleId="50">
    <w:name w:val="表1 Char"/>
    <w:link w:val="51"/>
    <w:qFormat/>
    <w:uiPriority w:val="0"/>
    <w:rPr>
      <w:rFonts w:ascii="Times New Roman" w:hAnsi="Times New Roman" w:eastAsia="宋体" w:cs="Times New Roman"/>
      <w:sz w:val="21"/>
    </w:rPr>
  </w:style>
  <w:style w:type="paragraph" w:customStyle="1" w:styleId="51">
    <w:name w:val="表1"/>
    <w:next w:val="1"/>
    <w:link w:val="50"/>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52">
    <w:name w:val="表格内容"/>
    <w:qFormat/>
    <w:uiPriority w:val="0"/>
    <w:pPr>
      <w:jc w:val="center"/>
    </w:pPr>
    <w:rPr>
      <w:rFonts w:ascii="Times New Roman" w:hAnsi="Times New Roman" w:eastAsia="宋体" w:cs="Times New Roman"/>
      <w:sz w:val="21"/>
      <w:lang w:val="en-US" w:eastAsia="zh-CN" w:bidi="ar-SA"/>
    </w:rPr>
  </w:style>
  <w:style w:type="paragraph" w:customStyle="1" w:styleId="53">
    <w:name w:val="表格1"/>
    <w:basedOn w:val="1"/>
    <w:qFormat/>
    <w:uiPriority w:val="0"/>
    <w:pPr>
      <w:spacing w:line="340" w:lineRule="exact"/>
    </w:pPr>
    <w:rPr>
      <w:rFonts w:ascii="Calibri" w:hAnsi="Calibri" w:eastAsia="SimSun-ExtB" w:cs="Times New Roman"/>
      <w:sz w:val="18"/>
    </w:rPr>
  </w:style>
  <w:style w:type="character" w:customStyle="1" w:styleId="54">
    <w:name w:val="批注文字 字符"/>
    <w:basedOn w:val="16"/>
    <w:link w:val="5"/>
    <w:qFormat/>
    <w:uiPriority w:val="0"/>
    <w:rPr>
      <w:rFonts w:ascii="Calibri" w:hAnsi="Calibri" w:eastAsia="宋体" w:cs="Times New Roman"/>
      <w:kern w:val="2"/>
      <w:sz w:val="21"/>
      <w:szCs w:val="22"/>
    </w:rPr>
  </w:style>
  <w:style w:type="paragraph" w:customStyle="1" w:styleId="55">
    <w:name w:val="正文---兰"/>
    <w:basedOn w:val="1"/>
    <w:link w:val="56"/>
    <w:qFormat/>
    <w:uiPriority w:val="0"/>
    <w:pPr>
      <w:spacing w:line="360" w:lineRule="auto"/>
      <w:ind w:firstLine="964" w:firstLineChars="200"/>
      <w:jc w:val="left"/>
    </w:pPr>
    <w:rPr>
      <w:rFonts w:ascii="Times New Roman" w:hAnsi="Times New Roman" w:eastAsia="宋体" w:cs="Times New Roman"/>
      <w:snapToGrid w:val="0"/>
      <w:kern w:val="0"/>
      <w:sz w:val="24"/>
    </w:rPr>
  </w:style>
  <w:style w:type="character" w:customStyle="1" w:styleId="56">
    <w:name w:val="正文---兰 Char"/>
    <w:link w:val="55"/>
    <w:qFormat/>
    <w:uiPriority w:val="0"/>
    <w:rPr>
      <w:rFonts w:ascii="Times New Roman" w:hAnsi="Times New Roman" w:eastAsia="宋体" w:cs="Times New Roman"/>
      <w:snapToGrid w:val="0"/>
      <w:sz w:val="24"/>
      <w:szCs w:val="22"/>
    </w:rPr>
  </w:style>
  <w:style w:type="paragraph" w:customStyle="1" w:styleId="57">
    <w:name w:val="表格--兰"/>
    <w:basedOn w:val="1"/>
    <w:qFormat/>
    <w:uiPriority w:val="0"/>
    <w:pPr>
      <w:jc w:val="center"/>
      <w:textAlignment w:val="center"/>
    </w:pPr>
    <w:rPr>
      <w:rFonts w:ascii="Times New Roman" w:hAnsi="Times New Roman" w:eastAsia="宋体" w:cs="Times New Roman"/>
    </w:rPr>
  </w:style>
  <w:style w:type="paragraph" w:customStyle="1" w:styleId="58">
    <w:name w:val="表头--兰"/>
    <w:basedOn w:val="55"/>
    <w:link w:val="59"/>
    <w:qFormat/>
    <w:uiPriority w:val="0"/>
    <w:pPr>
      <w:jc w:val="center"/>
    </w:pPr>
    <w:rPr>
      <w:b/>
    </w:rPr>
  </w:style>
  <w:style w:type="character" w:customStyle="1" w:styleId="59">
    <w:name w:val="表头--兰 Char"/>
    <w:link w:val="58"/>
    <w:qFormat/>
    <w:uiPriority w:val="0"/>
    <w:rPr>
      <w:rFonts w:ascii="Times New Roman" w:hAnsi="Times New Roman" w:eastAsia="宋体" w:cs="Times New Roman"/>
      <w:b/>
      <w:snapToGrid w:val="0"/>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E3683-E360-4750-8D27-4067A39DF2A4}">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17033</Words>
  <Characters>19134</Characters>
  <Lines>128</Lines>
  <Paragraphs>36</Paragraphs>
  <TotalTime>1</TotalTime>
  <ScaleCrop>false</ScaleCrop>
  <LinksUpToDate>false</LinksUpToDate>
  <CharactersWithSpaces>19349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2021-03-03T07:38:00Z</dcterms:created>
  <dc:creator>Lhn</dc:creator>
  <cp:lastModifiedBy>哈哈 </cp:lastModifiedBy>
  <cp:lastPrinted>2022-03-28T03:16:00Z</cp:lastPrinted>
  <dcterms:modified xsi:type="dcterms:W3CDTF">2022-10-30T05:38:43Z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04186721C9664F6B8F910174797D17D2</vt:lpwstr>
  </property>
</Properties>
</file>