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 w:hAnsi="仿宋" w:eastAsia="仿宋" w:cs="仿宋"/>
          <w:b/>
          <w:sz w:val="36"/>
          <w:szCs w:val="36"/>
        </w:rPr>
      </w:pPr>
      <w:r>
        <w:rPr>
          <w:rFonts w:hint="eastAsia" w:ascii="仿宋" w:hAnsi="仿宋" w:eastAsia="仿宋" w:cs="仿宋"/>
          <w:b/>
          <w:sz w:val="36"/>
          <w:szCs w:val="36"/>
        </w:rPr>
        <w:t>总干渠</w:t>
      </w:r>
      <w:r>
        <w:rPr>
          <w:rFonts w:hint="eastAsia" w:ascii="仿宋" w:hAnsi="仿宋" w:eastAsia="仿宋" w:cs="仿宋"/>
          <w:b/>
          <w:sz w:val="36"/>
          <w:szCs w:val="36"/>
          <w:lang w:eastAsia="zh-CN"/>
        </w:rPr>
        <w:t>第三分水枢纽</w:t>
      </w:r>
      <w:r>
        <w:rPr>
          <w:rFonts w:hint="eastAsia" w:ascii="仿宋" w:hAnsi="仿宋" w:eastAsia="仿宋" w:cs="仿宋"/>
          <w:b/>
          <w:sz w:val="36"/>
          <w:szCs w:val="36"/>
        </w:rPr>
        <w:t>管理范围、保护范围划定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 w:hAnsi="仿宋" w:eastAsia="仿宋" w:cs="仿宋"/>
          <w:b/>
          <w:sz w:val="36"/>
          <w:szCs w:val="36"/>
        </w:rPr>
      </w:pPr>
      <w:r>
        <w:rPr>
          <w:rFonts w:hint="eastAsia" w:ascii="仿宋" w:hAnsi="仿宋" w:eastAsia="仿宋" w:cs="仿宋"/>
          <w:b/>
          <w:sz w:val="36"/>
          <w:szCs w:val="36"/>
        </w:rPr>
        <w:t>成果摘要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河流级别</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30"/>
          <w:szCs w:val="30"/>
        </w:rPr>
      </w:pPr>
      <w:r>
        <w:rPr>
          <w:rFonts w:hint="eastAsia" w:ascii="仿宋" w:hAnsi="仿宋" w:eastAsia="仿宋" w:cs="仿宋"/>
          <w:sz w:val="28"/>
          <w:szCs w:val="28"/>
        </w:rPr>
        <w:t>总干渠是内蒙古自治区</w:t>
      </w:r>
      <w:r>
        <w:rPr>
          <w:rFonts w:hint="eastAsia" w:ascii="仿宋" w:hAnsi="仿宋" w:eastAsia="仿宋" w:cs="仿宋"/>
          <w:sz w:val="28"/>
          <w:szCs w:val="30"/>
        </w:rPr>
        <w:t>巴彦淖尔市主要领导担任市级河长的河流。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编制单位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本次划定方案由巴彦淖尔市</w:t>
      </w:r>
      <w:r>
        <w:rPr>
          <w:rFonts w:hint="eastAsia" w:ascii="仿宋" w:hAnsi="仿宋" w:eastAsia="仿宋" w:cs="仿宋"/>
          <w:sz w:val="28"/>
          <w:szCs w:val="28"/>
          <w:lang w:eastAsia="zh-CN"/>
        </w:rPr>
        <w:t>河套</w:t>
      </w:r>
      <w:r>
        <w:rPr>
          <w:rFonts w:hint="eastAsia" w:ascii="仿宋" w:hAnsi="仿宋" w:eastAsia="仿宋" w:cs="仿宋"/>
          <w:sz w:val="28"/>
          <w:szCs w:val="28"/>
        </w:rPr>
        <w:t>水利水电</w:t>
      </w:r>
      <w:r>
        <w:rPr>
          <w:rFonts w:hint="eastAsia" w:ascii="仿宋" w:hAnsi="仿宋" w:eastAsia="仿宋" w:cs="仿宋"/>
          <w:sz w:val="28"/>
          <w:szCs w:val="28"/>
          <w:lang w:eastAsia="zh-CN"/>
        </w:rPr>
        <w:t>勘察设计有限公司</w:t>
      </w:r>
      <w:r>
        <w:rPr>
          <w:rFonts w:hint="eastAsia" w:ascii="仿宋" w:hAnsi="仿宋" w:eastAsia="仿宋" w:cs="仿宋"/>
          <w:sz w:val="28"/>
          <w:szCs w:val="28"/>
        </w:rPr>
        <w:t>编制。</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任务缘由：</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根据内蒙古自治区水利厅</w:t>
      </w:r>
      <w:r>
        <w:rPr>
          <w:rFonts w:hint="eastAsia" w:ascii="仿宋" w:hAnsi="仿宋" w:eastAsia="仿宋" w:cs="仿宋"/>
          <w:sz w:val="28"/>
          <w:szCs w:val="28"/>
        </w:rPr>
        <w:t>《关于</w:t>
      </w:r>
      <w:r>
        <w:rPr>
          <w:rFonts w:hint="eastAsia" w:ascii="仿宋" w:hAnsi="仿宋" w:eastAsia="仿宋" w:cs="仿宋"/>
          <w:sz w:val="28"/>
          <w:szCs w:val="28"/>
          <w:lang w:eastAsia="zh-CN"/>
        </w:rPr>
        <w:t>做好</w:t>
      </w:r>
      <w:r>
        <w:rPr>
          <w:rFonts w:hint="eastAsia" w:ascii="仿宋" w:hAnsi="仿宋" w:eastAsia="仿宋" w:cs="仿宋"/>
          <w:sz w:val="28"/>
          <w:szCs w:val="28"/>
          <w:lang w:val="en-US" w:eastAsia="zh-CN"/>
        </w:rPr>
        <w:t>2022年度水利工程管理与保护范围划定工作的通知</w:t>
      </w:r>
      <w:r>
        <w:rPr>
          <w:rFonts w:hint="eastAsia" w:ascii="仿宋" w:hAnsi="仿宋" w:eastAsia="仿宋" w:cs="仿宋"/>
          <w:sz w:val="28"/>
          <w:szCs w:val="28"/>
        </w:rPr>
        <w:t>》（</w:t>
      </w:r>
      <w:r>
        <w:rPr>
          <w:rFonts w:hint="eastAsia" w:ascii="仿宋" w:hAnsi="仿宋" w:eastAsia="仿宋" w:cs="仿宋"/>
          <w:sz w:val="28"/>
          <w:szCs w:val="28"/>
          <w:lang w:eastAsia="zh-CN"/>
        </w:rPr>
        <w:t>内</w:t>
      </w:r>
      <w:r>
        <w:rPr>
          <w:rFonts w:hint="eastAsia" w:ascii="仿宋" w:hAnsi="仿宋" w:eastAsia="仿宋" w:cs="仿宋"/>
          <w:sz w:val="28"/>
          <w:szCs w:val="28"/>
        </w:rPr>
        <w:t>水运管〔</w:t>
      </w:r>
      <w:r>
        <w:rPr>
          <w:rFonts w:hint="eastAsia" w:ascii="仿宋" w:hAnsi="仿宋" w:eastAsia="仿宋" w:cs="仿宋"/>
          <w:sz w:val="28"/>
          <w:szCs w:val="28"/>
          <w:lang w:val="en-US" w:eastAsia="zh-CN"/>
        </w:rPr>
        <w:t>2022</w:t>
      </w:r>
      <w:r>
        <w:rPr>
          <w:rFonts w:hint="eastAsia" w:ascii="仿宋" w:hAnsi="仿宋" w:eastAsia="仿宋" w:cs="仿宋"/>
          <w:sz w:val="28"/>
          <w:szCs w:val="28"/>
        </w:rPr>
        <w:t>〕</w:t>
      </w:r>
      <w:r>
        <w:rPr>
          <w:rFonts w:hint="eastAsia" w:ascii="仿宋" w:hAnsi="仿宋" w:eastAsia="仿宋" w:cs="仿宋"/>
          <w:sz w:val="28"/>
          <w:szCs w:val="28"/>
          <w:lang w:val="en-US" w:eastAsia="zh-CN"/>
        </w:rPr>
        <w:t>71</w:t>
      </w:r>
      <w:r>
        <w:rPr>
          <w:rFonts w:hint="eastAsia" w:ascii="仿宋" w:hAnsi="仿宋" w:eastAsia="仿宋" w:cs="仿宋"/>
          <w:sz w:val="28"/>
          <w:szCs w:val="28"/>
        </w:rPr>
        <w:t>号）要求。</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rPr>
      </w:pPr>
      <w:r>
        <w:rPr>
          <w:rFonts w:hint="eastAsia" w:ascii="仿宋" w:hAnsi="仿宋" w:eastAsia="仿宋" w:cs="仿宋"/>
          <w:b/>
          <w:sz w:val="30"/>
          <w:szCs w:val="30"/>
        </w:rPr>
        <w:t>划定原则：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right="0"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 xml:space="preserve">依据《中华人民共和国防洪法》第二十一条、《中华人民共和国河道管理条例》第二十条、《内蒙古自治区水工程管理保护办法》、内蒙古自治区人民政府关于印发《内蒙古自治区水工程管理与保护范围划定标准》的通知（1995年10月8日） </w:t>
      </w:r>
      <w:r>
        <w:rPr>
          <w:rFonts w:hint="eastAsia" w:ascii="仿宋" w:hAnsi="仿宋" w:eastAsia="仿宋" w:cs="仿宋"/>
          <w:sz w:val="28"/>
          <w:szCs w:val="28"/>
          <w:lang w:val="en-US" w:eastAsia="zh-CN"/>
        </w:rPr>
        <w:t>、</w:t>
      </w:r>
      <w:r>
        <w:rPr>
          <w:rFonts w:hint="eastAsia" w:ascii="仿宋" w:hAnsi="仿宋" w:eastAsia="仿宋" w:cs="仿宋"/>
          <w:sz w:val="28"/>
          <w:szCs w:val="28"/>
        </w:rPr>
        <w:t>巴盟行政公署《关于加强维护水利设施和灌排管理的布告》通知</w:t>
      </w:r>
      <w:r>
        <w:rPr>
          <w:rFonts w:hint="eastAsia" w:ascii="仿宋" w:hAnsi="仿宋" w:eastAsia="仿宋" w:cs="仿宋"/>
          <w:sz w:val="28"/>
          <w:szCs w:val="28"/>
          <w:lang w:eastAsia="zh-CN"/>
        </w:rPr>
        <w:t>、《巴彦淖尔市河套灌区水利工程保护条例》</w:t>
      </w:r>
      <w:r>
        <w:rPr>
          <w:rFonts w:hint="default" w:ascii="仿宋" w:hAnsi="仿宋" w:eastAsia="仿宋" w:cs="仿宋"/>
          <w:sz w:val="28"/>
          <w:szCs w:val="28"/>
        </w:rPr>
        <w:t>（2017年4月27日巴彦淖尔市第三届人民代表大会常务委员会第三十一次会议通过2017年7月22日内蒙古自治区第十二届人民代表大会常务委员会第三十四次会议批准）</w:t>
      </w:r>
      <w:r>
        <w:rPr>
          <w:rFonts w:hint="eastAsia" w:ascii="仿宋" w:hAnsi="仿宋" w:eastAsia="仿宋" w:cs="仿宋"/>
          <w:sz w:val="28"/>
          <w:szCs w:val="28"/>
        </w:rPr>
        <w:t>及其他相关规定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b/>
          <w:sz w:val="30"/>
          <w:szCs w:val="30"/>
          <w:lang w:eastAsia="zh-CN"/>
        </w:rPr>
      </w:pPr>
      <w:r>
        <w:rPr>
          <w:rFonts w:hint="eastAsia" w:ascii="仿宋" w:hAnsi="仿宋" w:eastAsia="仿宋" w:cs="仿宋"/>
          <w:b/>
          <w:sz w:val="30"/>
          <w:szCs w:val="30"/>
        </w:rPr>
        <w:t>划定成果</w:t>
      </w:r>
      <w:r>
        <w:rPr>
          <w:rFonts w:hint="eastAsia" w:ascii="仿宋" w:hAnsi="仿宋" w:eastAsia="仿宋" w:cs="仿宋"/>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按照划定原则，总干渠</w:t>
      </w:r>
      <w:r>
        <w:rPr>
          <w:rFonts w:hint="eastAsia" w:ascii="仿宋" w:hAnsi="仿宋" w:eastAsia="仿宋" w:cs="仿宋"/>
          <w:sz w:val="28"/>
          <w:szCs w:val="28"/>
          <w:lang w:eastAsia="zh-CN"/>
        </w:rPr>
        <w:t>第三分水枢纽</w:t>
      </w:r>
      <w:r>
        <w:rPr>
          <w:rFonts w:hint="eastAsia" w:ascii="仿宋" w:hAnsi="仿宋" w:eastAsia="仿宋" w:cs="仿宋"/>
          <w:sz w:val="28"/>
          <w:szCs w:val="28"/>
        </w:rPr>
        <w:t>水工程管理用地范围为：建筑物左右岸100-300米，</w:t>
      </w:r>
      <w:r>
        <w:rPr>
          <w:rFonts w:hint="eastAsia" w:ascii="仿宋" w:hAnsi="仿宋" w:eastAsia="仿宋" w:cs="仿宋"/>
          <w:sz w:val="28"/>
          <w:szCs w:val="28"/>
          <w:lang w:eastAsia="zh-CN"/>
        </w:rPr>
        <w:t>上下游</w:t>
      </w:r>
      <w:r>
        <w:rPr>
          <w:rFonts w:hint="eastAsia" w:ascii="仿宋" w:hAnsi="仿宋" w:eastAsia="仿宋" w:cs="仿宋"/>
          <w:sz w:val="28"/>
          <w:szCs w:val="28"/>
          <w:lang w:val="en-US" w:eastAsia="zh-CN"/>
        </w:rPr>
        <w:t>1000米，管理范围面积为237184㎡。</w:t>
      </w:r>
      <w:r>
        <w:rPr>
          <w:rFonts w:hint="eastAsia" w:ascii="仿宋" w:hAnsi="仿宋" w:eastAsia="仿宋" w:cs="仿宋"/>
          <w:sz w:val="28"/>
          <w:szCs w:val="28"/>
        </w:rPr>
        <w:t>左岸范围线</w:t>
      </w:r>
      <w:r>
        <w:rPr>
          <w:rFonts w:hint="eastAsia" w:ascii="仿宋" w:hAnsi="仿宋" w:eastAsia="仿宋" w:cs="仿宋"/>
          <w:sz w:val="28"/>
          <w:szCs w:val="28"/>
          <w:lang w:eastAsia="zh-CN"/>
        </w:rPr>
        <w:t>跨越</w:t>
      </w:r>
      <w:r>
        <w:rPr>
          <w:rFonts w:hint="eastAsia" w:ascii="仿宋" w:hAnsi="仿宋" w:eastAsia="仿宋" w:cs="仿宋"/>
          <w:sz w:val="28"/>
          <w:szCs w:val="28"/>
        </w:rPr>
        <w:t>包兰铁路</w:t>
      </w:r>
      <w:r>
        <w:rPr>
          <w:rFonts w:hint="eastAsia" w:ascii="仿宋" w:hAnsi="仿宋" w:eastAsia="仿宋" w:cs="仿宋"/>
          <w:sz w:val="28"/>
          <w:szCs w:val="28"/>
          <w:lang w:eastAsia="zh-CN"/>
        </w:rPr>
        <w:t>界限</w:t>
      </w:r>
      <w:r>
        <w:rPr>
          <w:rFonts w:hint="eastAsia" w:ascii="仿宋" w:hAnsi="仿宋" w:eastAsia="仿宋" w:cs="仿宋"/>
          <w:sz w:val="28"/>
          <w:szCs w:val="28"/>
        </w:rPr>
        <w:t>则将管理范围退至包兰铁路与总干渠分界范围；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保护范围界线初始值定为对应管理范围边界线再向外</w:t>
      </w:r>
      <w:r>
        <w:rPr>
          <w:rFonts w:hint="eastAsia" w:ascii="仿宋" w:hAnsi="仿宋" w:eastAsia="仿宋" w:cs="仿宋"/>
          <w:sz w:val="28"/>
          <w:szCs w:val="28"/>
          <w:lang w:val="en-US" w:eastAsia="zh-CN"/>
        </w:rPr>
        <w:t>200m，保护范围面积</w:t>
      </w:r>
      <w:bookmarkStart w:id="0" w:name="_GoBack"/>
      <w:bookmarkEnd w:id="0"/>
      <w:r>
        <w:rPr>
          <w:rFonts w:hint="eastAsia" w:ascii="仿宋" w:hAnsi="仿宋" w:eastAsia="仿宋" w:cs="仿宋"/>
          <w:sz w:val="28"/>
          <w:szCs w:val="28"/>
          <w:lang w:val="en-US" w:eastAsia="zh-CN"/>
        </w:rPr>
        <w:t>为789415㎡</w:t>
      </w:r>
      <w:r>
        <w:rPr>
          <w:rFonts w:hint="eastAsia" w:ascii="仿宋" w:hAnsi="仿宋" w:eastAsia="仿宋" w:cs="仿宋"/>
          <w:sz w:val="28"/>
          <w:szCs w:val="28"/>
        </w:rPr>
        <w:t>。</w:t>
      </w:r>
      <w:r>
        <w:rPr>
          <w:rFonts w:hint="eastAsia" w:ascii="仿宋" w:hAnsi="仿宋" w:eastAsia="仿宋" w:cs="仿宋"/>
          <w:sz w:val="28"/>
          <w:szCs w:val="28"/>
          <w:lang w:eastAsia="zh-CN"/>
        </w:rPr>
        <w:t>总干渠第三分水枢纽</w:t>
      </w:r>
      <w:r>
        <w:rPr>
          <w:rFonts w:hint="eastAsia" w:ascii="仿宋" w:hAnsi="仿宋" w:eastAsia="仿宋" w:cs="仿宋"/>
          <w:sz w:val="28"/>
          <w:szCs w:val="28"/>
        </w:rPr>
        <w:t>左岸</w:t>
      </w:r>
      <w:r>
        <w:rPr>
          <w:rFonts w:hint="eastAsia" w:ascii="仿宋" w:hAnsi="仿宋" w:eastAsia="仿宋" w:cs="仿宋"/>
          <w:sz w:val="28"/>
          <w:szCs w:val="28"/>
          <w:lang w:eastAsia="zh-CN"/>
        </w:rPr>
        <w:t>保护</w:t>
      </w:r>
      <w:r>
        <w:rPr>
          <w:rFonts w:hint="eastAsia" w:ascii="仿宋" w:hAnsi="仿宋" w:eastAsia="仿宋" w:cs="仿宋"/>
          <w:sz w:val="28"/>
          <w:szCs w:val="28"/>
        </w:rPr>
        <w:t>范围线</w:t>
      </w:r>
      <w:r>
        <w:rPr>
          <w:rFonts w:hint="eastAsia" w:ascii="仿宋" w:hAnsi="仿宋" w:eastAsia="仿宋" w:cs="仿宋"/>
          <w:sz w:val="28"/>
          <w:szCs w:val="28"/>
          <w:lang w:eastAsia="zh-CN"/>
        </w:rPr>
        <w:t>跨越</w:t>
      </w:r>
      <w:r>
        <w:rPr>
          <w:rFonts w:hint="eastAsia" w:ascii="仿宋" w:hAnsi="仿宋" w:eastAsia="仿宋" w:cs="仿宋"/>
          <w:sz w:val="28"/>
          <w:szCs w:val="28"/>
        </w:rPr>
        <w:t>包兰铁路</w:t>
      </w:r>
      <w:r>
        <w:rPr>
          <w:rFonts w:hint="eastAsia" w:ascii="仿宋" w:hAnsi="仿宋" w:eastAsia="仿宋" w:cs="仿宋"/>
          <w:sz w:val="28"/>
          <w:szCs w:val="28"/>
          <w:lang w:eastAsia="zh-CN"/>
        </w:rPr>
        <w:t>界限，左岸保护范围线</w:t>
      </w:r>
      <w:r>
        <w:rPr>
          <w:rFonts w:hint="eastAsia" w:ascii="仿宋" w:hAnsi="仿宋" w:eastAsia="仿宋" w:cs="仿宋"/>
          <w:sz w:val="28"/>
          <w:szCs w:val="28"/>
        </w:rPr>
        <w:t>为对应管理范围边界线再向外</w:t>
      </w:r>
      <w:r>
        <w:rPr>
          <w:rFonts w:hint="eastAsia" w:ascii="仿宋" w:hAnsi="仿宋" w:eastAsia="仿宋" w:cs="仿宋"/>
          <w:sz w:val="28"/>
          <w:szCs w:val="28"/>
          <w:lang w:val="en-US" w:eastAsia="zh-CN"/>
        </w:rPr>
        <w:t>200m</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 w:hAnsi="仿宋" w:eastAsia="仿宋" w:cs="仿宋"/>
          <w:lang w:eastAsia="zh-CN"/>
        </w:rPr>
      </w:pPr>
    </w:p>
    <w:p/>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ZjFkMjE0MDY5ODRkNjgwNTZmN2IxNWE1NjdkZmQifQ=="/>
  </w:docVars>
  <w:rsids>
    <w:rsidRoot w:val="210411CF"/>
    <w:rsid w:val="210411CF"/>
    <w:rsid w:val="728B7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557</Words>
  <Characters>601</Characters>
  <Lines>0</Lines>
  <Paragraphs>0</Paragraphs>
  <TotalTime>0</TotalTime>
  <ScaleCrop>false</ScaleCrop>
  <LinksUpToDate>false</LinksUpToDate>
  <CharactersWithSpaces>602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2022-09-14T01:56:00Z</dcterms:created>
  <dc:creator>付嘉 </dc:creator>
  <cp:lastModifiedBy>付嘉 </cp:lastModifiedBy>
  <dcterms:modified xsi:type="dcterms:W3CDTF">2022-09-14T09:10:46Z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37CC2C18DFEA4F66875C8C2DA44F103E</vt:lpwstr>
  </property>
</Properties>
</file>