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43" w:rsidRPr="00BC57BB" w:rsidRDefault="00CC070A" w:rsidP="00CE314D">
      <w:pPr>
        <w:jc w:val="center"/>
        <w:rPr>
          <w:rFonts w:ascii="方正小标宋简体" w:eastAsia="方正小标宋简体"/>
          <w:color w:val="000000" w:themeColor="text1"/>
          <w:sz w:val="36"/>
          <w:szCs w:val="36"/>
        </w:rPr>
      </w:pPr>
      <w:r w:rsidRPr="00BC57BB">
        <w:rPr>
          <w:rFonts w:ascii="方正小标宋简体" w:eastAsia="方正小标宋简体" w:hint="eastAsia"/>
          <w:color w:val="000000" w:themeColor="text1"/>
          <w:sz w:val="36"/>
          <w:szCs w:val="36"/>
        </w:rPr>
        <w:t>五原县</w:t>
      </w:r>
      <w:r w:rsidR="008026A5" w:rsidRPr="00BC57BB">
        <w:rPr>
          <w:rFonts w:ascii="方正小标宋简体" w:eastAsia="方正小标宋简体" w:hint="eastAsia"/>
          <w:color w:val="000000" w:themeColor="text1"/>
          <w:sz w:val="36"/>
          <w:szCs w:val="36"/>
        </w:rPr>
        <w:t>烟草制品零售点合理布局规划</w:t>
      </w:r>
    </w:p>
    <w:p w:rsidR="00203FE7" w:rsidRPr="00BC57BB" w:rsidRDefault="001A317D" w:rsidP="00CE314D">
      <w:pPr>
        <w:jc w:val="center"/>
        <w:rPr>
          <w:rFonts w:ascii="方正小标宋简体" w:eastAsia="方正小标宋简体"/>
          <w:color w:val="000000" w:themeColor="text1"/>
          <w:sz w:val="36"/>
          <w:szCs w:val="36"/>
        </w:rPr>
      </w:pPr>
      <w:r w:rsidRPr="00BC57BB">
        <w:rPr>
          <w:rFonts w:ascii="方正小标宋简体" w:eastAsia="方正小标宋简体" w:hint="eastAsia"/>
          <w:color w:val="000000" w:themeColor="text1"/>
          <w:sz w:val="36"/>
          <w:szCs w:val="36"/>
        </w:rPr>
        <w:t>（</w:t>
      </w:r>
      <w:r w:rsidR="009F54E5">
        <w:rPr>
          <w:rFonts w:ascii="方正小标宋简体" w:eastAsia="方正小标宋简体" w:hint="eastAsia"/>
          <w:color w:val="000000" w:themeColor="text1"/>
          <w:sz w:val="36"/>
          <w:szCs w:val="36"/>
        </w:rPr>
        <w:t>草案</w:t>
      </w:r>
      <w:r w:rsidRPr="00BC57BB">
        <w:rPr>
          <w:rFonts w:ascii="方正小标宋简体" w:eastAsia="方正小标宋简体" w:hint="eastAsia"/>
          <w:color w:val="000000" w:themeColor="text1"/>
          <w:sz w:val="36"/>
          <w:szCs w:val="36"/>
        </w:rPr>
        <w:t>）</w:t>
      </w:r>
    </w:p>
    <w:p w:rsidR="00203FE7" w:rsidRPr="00BC57BB" w:rsidRDefault="00203FE7">
      <w:pPr>
        <w:rPr>
          <w:rFonts w:ascii="仿宋_GB2312" w:eastAsia="仿宋_GB2312"/>
          <w:color w:val="000000" w:themeColor="text1"/>
          <w:sz w:val="32"/>
          <w:szCs w:val="32"/>
        </w:rPr>
      </w:pPr>
      <w:bookmarkStart w:id="0" w:name="_GoBack"/>
      <w:bookmarkEnd w:id="0"/>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黑体" w:eastAsia="黑体" w:hAnsi="黑体" w:hint="eastAsia"/>
          <w:bCs/>
          <w:color w:val="000000" w:themeColor="text1"/>
          <w:sz w:val="32"/>
          <w:szCs w:val="32"/>
        </w:rPr>
        <w:t>第一条</w:t>
      </w:r>
      <w:r w:rsidRPr="00BC57BB">
        <w:rPr>
          <w:rFonts w:ascii="仿宋_GB2312" w:eastAsia="仿宋_GB2312" w:hint="eastAsia"/>
          <w:color w:val="000000" w:themeColor="text1"/>
          <w:sz w:val="32"/>
          <w:szCs w:val="32"/>
        </w:rPr>
        <w:t xml:space="preserve"> 为加强烟草专卖零售许可证管理工作，合理布局烟草制品零售点，维护公平竞争、规范烟草制品流通秩序，保护公民、法人及其他组织的合法权益。根据《中华人民共和国行政许可法》《中华人民共和国烟草专卖法》及其实施条例《烟草专卖许可证管理办法》及其实施细则《中华人民共和国未成年人保护法》等法律法规和规章规定，并结合</w:t>
      </w:r>
      <w:r w:rsidR="00CC070A" w:rsidRPr="00BC57BB">
        <w:rPr>
          <w:rFonts w:ascii="仿宋_GB2312" w:eastAsia="仿宋_GB2312" w:hint="eastAsia"/>
          <w:color w:val="000000" w:themeColor="text1"/>
          <w:sz w:val="32"/>
          <w:szCs w:val="32"/>
        </w:rPr>
        <w:t>五原县</w:t>
      </w:r>
      <w:r w:rsidRPr="00BC57BB">
        <w:rPr>
          <w:rFonts w:ascii="仿宋_GB2312" w:eastAsia="仿宋_GB2312" w:hint="eastAsia"/>
          <w:color w:val="000000" w:themeColor="text1"/>
          <w:sz w:val="32"/>
          <w:szCs w:val="32"/>
        </w:rPr>
        <w:t>实际，制定本规划。</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黑体" w:eastAsia="黑体" w:hAnsi="黑体" w:hint="eastAsia"/>
          <w:bCs/>
          <w:color w:val="000000" w:themeColor="text1"/>
          <w:sz w:val="32"/>
          <w:szCs w:val="32"/>
        </w:rPr>
        <w:t>第二条</w:t>
      </w:r>
      <w:r w:rsidRPr="00BC57BB">
        <w:rPr>
          <w:rFonts w:ascii="仿宋_GB2312" w:eastAsia="仿宋_GB2312" w:hint="eastAsia"/>
          <w:color w:val="000000" w:themeColor="text1"/>
          <w:sz w:val="32"/>
          <w:szCs w:val="32"/>
        </w:rPr>
        <w:t xml:space="preserve"> 本《规划》适用于</w:t>
      </w:r>
      <w:r w:rsidR="00CC070A" w:rsidRPr="00BC57BB">
        <w:rPr>
          <w:rFonts w:ascii="仿宋_GB2312" w:eastAsia="仿宋_GB2312" w:hint="eastAsia"/>
          <w:color w:val="000000" w:themeColor="text1"/>
          <w:sz w:val="32"/>
          <w:szCs w:val="32"/>
        </w:rPr>
        <w:t>五原县</w:t>
      </w:r>
      <w:r w:rsidRPr="00BC57BB">
        <w:rPr>
          <w:rFonts w:ascii="仿宋_GB2312" w:eastAsia="仿宋_GB2312" w:hint="eastAsia"/>
          <w:color w:val="000000" w:themeColor="text1"/>
          <w:sz w:val="32"/>
          <w:szCs w:val="32"/>
        </w:rPr>
        <w:t>行政区域管辖范围内的烟草制品零售点合理布局。</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黑体" w:eastAsia="黑体" w:hAnsi="黑体" w:hint="eastAsia"/>
          <w:bCs/>
          <w:color w:val="000000" w:themeColor="text1"/>
          <w:sz w:val="32"/>
          <w:szCs w:val="32"/>
        </w:rPr>
        <w:t>第三条</w:t>
      </w:r>
      <w:r w:rsidRPr="00BC57BB">
        <w:rPr>
          <w:rFonts w:ascii="仿宋_GB2312" w:eastAsia="仿宋_GB2312" w:hint="eastAsia"/>
          <w:color w:val="000000" w:themeColor="text1"/>
          <w:sz w:val="32"/>
          <w:szCs w:val="32"/>
        </w:rPr>
        <w:t xml:space="preserve"> 本《规划》所称烟草制品零售点（以下简称零售点）是指依法取得烟草专卖零售许可证，从事烟草制品经营的公民、法人或者其他组织，开展烟草制品零售经营活动的场所。</w:t>
      </w:r>
    </w:p>
    <w:p w:rsidR="00203FE7" w:rsidRPr="00BC57BB" w:rsidRDefault="008026A5">
      <w:pPr>
        <w:spacing w:line="620" w:lineRule="exact"/>
        <w:ind w:firstLineChars="200" w:firstLine="640"/>
        <w:rPr>
          <w:rFonts w:ascii="仿宋_GB2312" w:eastAsia="仿宋_GB2312"/>
          <w:color w:val="000000" w:themeColor="text1"/>
          <w:sz w:val="32"/>
          <w:szCs w:val="32"/>
        </w:rPr>
      </w:pPr>
      <w:r w:rsidRPr="00BC57BB">
        <w:rPr>
          <w:rFonts w:ascii="黑体" w:eastAsia="黑体" w:hAnsi="黑体" w:hint="eastAsia"/>
          <w:bCs/>
          <w:color w:val="000000" w:themeColor="text1"/>
          <w:sz w:val="32"/>
          <w:szCs w:val="32"/>
        </w:rPr>
        <w:t>第四条</w:t>
      </w:r>
      <w:r w:rsidRPr="00BC57BB">
        <w:rPr>
          <w:rFonts w:ascii="仿宋_GB2312" w:eastAsia="仿宋_GB2312" w:hint="eastAsia"/>
          <w:color w:val="000000" w:themeColor="text1"/>
          <w:sz w:val="32"/>
          <w:szCs w:val="32"/>
        </w:rPr>
        <w:t xml:space="preserve"> 本《规划》的制订遵循依法行政、科学规划、服务社会、均衡发展的原则，并综合考虑辖区内人口数量、交通状况、经济发展水平、消费能力、控烟履约、乡村振兴、助力文明城市创建等因素。</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黑体" w:eastAsia="黑体" w:hAnsi="黑体" w:hint="eastAsia"/>
          <w:bCs/>
          <w:color w:val="000000" w:themeColor="text1"/>
          <w:sz w:val="32"/>
          <w:szCs w:val="32"/>
        </w:rPr>
        <w:t>第五条</w:t>
      </w:r>
      <w:r w:rsidRPr="00BC57BB">
        <w:rPr>
          <w:rFonts w:ascii="仿宋_GB2312" w:eastAsia="仿宋_GB2312" w:hint="eastAsia"/>
          <w:color w:val="000000" w:themeColor="text1"/>
          <w:sz w:val="32"/>
          <w:szCs w:val="32"/>
        </w:rPr>
        <w:t xml:space="preserve"> 本辖区内零售点按照一店一证原则按需设置。</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黑体" w:eastAsia="黑体" w:hAnsi="黑体" w:hint="eastAsia"/>
          <w:bCs/>
          <w:color w:val="000000" w:themeColor="text1"/>
          <w:sz w:val="32"/>
          <w:szCs w:val="32"/>
        </w:rPr>
        <w:t>第六条</w:t>
      </w:r>
      <w:r w:rsidRPr="00BC57BB">
        <w:rPr>
          <w:rFonts w:ascii="仿宋_GB2312" w:eastAsia="仿宋_GB2312" w:hint="eastAsia"/>
          <w:color w:val="000000" w:themeColor="text1"/>
          <w:sz w:val="32"/>
          <w:szCs w:val="32"/>
        </w:rPr>
        <w:t xml:space="preserve"> 零售点的设置，应当具备以下条件：</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lastRenderedPageBreak/>
        <w:t>（一）有与经营烟草制品零售业务相适应的资金；</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（二）有与住所相独立的固定经营场所；</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（三）符合本《规划》关于烟草制品零售点合理化布局的要求；</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（四）符合国务院烟草专卖行政主管部门规定的其他条件。</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黑体" w:eastAsia="黑体" w:hAnsi="黑体" w:hint="eastAsia"/>
          <w:bCs/>
          <w:color w:val="000000" w:themeColor="text1"/>
          <w:sz w:val="32"/>
          <w:szCs w:val="32"/>
        </w:rPr>
        <w:t>第七条</w:t>
      </w:r>
      <w:r w:rsidRPr="00BC57BB">
        <w:rPr>
          <w:rFonts w:ascii="仿宋_GB2312" w:eastAsia="仿宋_GB2312" w:hint="eastAsia"/>
          <w:color w:val="000000" w:themeColor="text1"/>
          <w:sz w:val="32"/>
          <w:szCs w:val="32"/>
        </w:rPr>
        <w:t xml:space="preserve"> 以下区域零售点设置标准为：</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（一）烟草制品零售点设置间距标准：城区街道、乡镇、苏木毗邻烟草制品零售点间距100米以上。</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（二）城区、乡镇统一规划建设的各类综合性市场、农贸市场、物流园区、货物集散中心内设置零售点数量按照</w:t>
      </w:r>
      <w:r w:rsidR="00FD7DB2" w:rsidRPr="00BC57BB">
        <w:rPr>
          <w:rFonts w:ascii="仿宋_GB2312" w:eastAsia="仿宋_GB2312" w:hint="eastAsia"/>
          <w:color w:val="000000" w:themeColor="text1"/>
          <w:sz w:val="32"/>
          <w:szCs w:val="32"/>
        </w:rPr>
        <w:t>实际经营</w:t>
      </w:r>
      <w:r w:rsidRPr="00BC57BB">
        <w:rPr>
          <w:rFonts w:ascii="仿宋_GB2312" w:eastAsia="仿宋_GB2312" w:hint="eastAsia"/>
          <w:color w:val="000000" w:themeColor="text1"/>
          <w:sz w:val="32"/>
          <w:szCs w:val="32"/>
        </w:rPr>
        <w:t>门面户数达到150户以上可以设置1个零售点（150户以下不予设置零售点）；以此为基数，每增加150户可增设1个；且</w:t>
      </w:r>
      <w:r w:rsidRPr="00BC57BB">
        <w:rPr>
          <w:rFonts w:ascii="仿宋_GB2312" w:eastAsia="仿宋_GB2312" w:hAnsi="仿宋_GB2312" w:cs="仿宋_GB2312" w:hint="eastAsia"/>
          <w:sz w:val="32"/>
          <w:szCs w:val="32"/>
        </w:rPr>
        <w:t>与最近零售点间距</w:t>
      </w:r>
      <w:r w:rsidRPr="00BC57BB">
        <w:rPr>
          <w:rFonts w:ascii="仿宋_GB2312" w:eastAsia="仿宋_GB2312" w:hint="eastAsia"/>
          <w:color w:val="000000" w:themeColor="text1"/>
          <w:sz w:val="32"/>
          <w:szCs w:val="32"/>
        </w:rPr>
        <w:t>100米以上。</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毗邻街道的此类市场经营场所，朝向此类市场内经营的，依照前项规定办理;朝向此类市场外经营的，按照所在街道零售点要求的间距执行;贯通此类市场和街道同时朝内朝外经营的门面，既要符合街道零售点要求的间距又要符合此类市场内部设置零售点的要求，也作为此类市场内其他申办点间距及户数的条件要求。</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（三）行政村、自然村按照</w:t>
      </w:r>
      <w:r w:rsidR="00E14862" w:rsidRPr="00BC57BB">
        <w:rPr>
          <w:rFonts w:ascii="仿宋_GB2312" w:eastAsia="仿宋_GB2312" w:hint="eastAsia"/>
          <w:color w:val="000000" w:themeColor="text1"/>
          <w:sz w:val="32"/>
          <w:szCs w:val="32"/>
        </w:rPr>
        <w:t>实际住户</w:t>
      </w:r>
      <w:r w:rsidR="00A8278D">
        <w:rPr>
          <w:rFonts w:ascii="仿宋_GB2312" w:eastAsia="仿宋_GB2312" w:hint="eastAsia"/>
          <w:color w:val="000000" w:themeColor="text1"/>
          <w:sz w:val="32"/>
          <w:szCs w:val="32"/>
        </w:rPr>
        <w:t>数</w:t>
      </w:r>
      <w:r w:rsidRPr="00BC57BB">
        <w:rPr>
          <w:rFonts w:ascii="仿宋_GB2312" w:eastAsia="仿宋_GB2312" w:hint="eastAsia"/>
          <w:color w:val="000000" w:themeColor="text1"/>
          <w:sz w:val="32"/>
          <w:szCs w:val="32"/>
        </w:rPr>
        <w:t>设置零售点，</w:t>
      </w:r>
      <w:r w:rsidR="00137EC1" w:rsidRPr="00BC57BB">
        <w:rPr>
          <w:rFonts w:ascii="仿宋_GB2312" w:eastAsia="仿宋_GB2312" w:hint="eastAsia"/>
          <w:color w:val="000000" w:themeColor="text1"/>
          <w:sz w:val="32"/>
          <w:szCs w:val="32"/>
        </w:rPr>
        <w:t>60户以下不予设置零售点；60户以上，设置1个零售点;每增</w:t>
      </w:r>
      <w:r w:rsidR="00137EC1" w:rsidRPr="00BC57BB">
        <w:rPr>
          <w:rFonts w:ascii="仿宋_GB2312" w:eastAsia="仿宋_GB2312" w:hint="eastAsia"/>
          <w:color w:val="000000" w:themeColor="text1"/>
          <w:sz w:val="32"/>
          <w:szCs w:val="32"/>
        </w:rPr>
        <w:lastRenderedPageBreak/>
        <w:t>加50户增设1个；且与最近零售点间距300米以上。</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（四）已实行物业管理的封闭式居民住宅生活小区和单位住宅生活小区对内经营的零售点，</w:t>
      </w:r>
      <w:r w:rsidR="00691CE7" w:rsidRPr="00BC57BB">
        <w:rPr>
          <w:rFonts w:ascii="仿宋_GB2312" w:eastAsia="仿宋_GB2312" w:hAnsi="微软雅黑" w:hint="eastAsia"/>
          <w:color w:val="111111"/>
          <w:sz w:val="32"/>
          <w:szCs w:val="32"/>
        </w:rPr>
        <w:t>按实际</w:t>
      </w:r>
      <w:r w:rsidR="003C1FFC" w:rsidRPr="00BC57BB">
        <w:rPr>
          <w:rFonts w:ascii="仿宋_GB2312" w:eastAsia="仿宋_GB2312" w:hAnsi="微软雅黑" w:hint="eastAsia"/>
          <w:color w:val="111111"/>
          <w:sz w:val="32"/>
          <w:szCs w:val="32"/>
        </w:rPr>
        <w:t>住户数</w:t>
      </w:r>
      <w:r w:rsidRPr="00BC57BB">
        <w:rPr>
          <w:rFonts w:ascii="仿宋_GB2312" w:eastAsia="仿宋_GB2312" w:hint="eastAsia"/>
          <w:color w:val="000000" w:themeColor="text1"/>
          <w:sz w:val="32"/>
          <w:szCs w:val="32"/>
        </w:rPr>
        <w:t>设置，</w:t>
      </w:r>
      <w:r w:rsidR="00137EC1" w:rsidRPr="00BC57BB">
        <w:rPr>
          <w:rFonts w:ascii="仿宋_GB2312" w:eastAsia="仿宋_GB2312" w:hint="eastAsia"/>
          <w:color w:val="000000" w:themeColor="text1"/>
          <w:sz w:val="32"/>
          <w:szCs w:val="32"/>
        </w:rPr>
        <w:t>200户以上300户以下的可设置1个零售点;300户以上的，每增加300户可增设1个；且与最近零售点间距100米以上。</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毗邻街道的小区经营场所，朝向小区内经营的，依照前项规定办理;朝向小区外经营的，按照所在街道零售点要求的间距执行;贯通小区和街道同时朝内朝外经营的门面，既要符合街道零售点要求的间距又要符合小区内部设置零售点的要求，也作为小区内其他申办点间距及户数的条件要求。</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非封闭式居民小区的零售点应符合所处街道间距条件要求。</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（五）对不以经营烟酒糖茶及预包装食品为主业，主营业务专业性较强，与烟草制品零售业务没有直接或间接互补营销关系的业态类型，与其他烟草零售点间距</w:t>
      </w:r>
      <w:r w:rsidR="00C02D31" w:rsidRPr="00BC57BB">
        <w:rPr>
          <w:rFonts w:ascii="仿宋_GB2312" w:eastAsia="仿宋_GB2312" w:hint="eastAsia"/>
          <w:color w:val="000000" w:themeColor="text1"/>
          <w:sz w:val="32"/>
          <w:szCs w:val="32"/>
        </w:rPr>
        <w:t>8</w:t>
      </w:r>
      <w:r w:rsidRPr="00BC57BB">
        <w:rPr>
          <w:rFonts w:ascii="仿宋_GB2312" w:eastAsia="仿宋_GB2312" w:hint="eastAsia"/>
          <w:color w:val="000000" w:themeColor="text1"/>
          <w:sz w:val="32"/>
          <w:szCs w:val="32"/>
        </w:rPr>
        <w:t>00米以上</w:t>
      </w:r>
      <w:r w:rsidR="006926E7" w:rsidRPr="00BC57BB">
        <w:rPr>
          <w:rFonts w:ascii="仿宋_GB2312" w:eastAsia="仿宋_GB2312" w:hint="eastAsia"/>
          <w:color w:val="000000" w:themeColor="text1"/>
          <w:sz w:val="32"/>
          <w:szCs w:val="32"/>
        </w:rPr>
        <w:t>，且经营面积</w:t>
      </w:r>
      <w:r w:rsidR="00691CE7" w:rsidRPr="00BC57BB">
        <w:rPr>
          <w:rFonts w:ascii="仿宋_GB2312" w:eastAsia="仿宋_GB2312" w:hint="eastAsia"/>
          <w:color w:val="000000" w:themeColor="text1"/>
          <w:sz w:val="32"/>
          <w:szCs w:val="32"/>
        </w:rPr>
        <w:t>在</w:t>
      </w:r>
      <w:r w:rsidR="00C02D31" w:rsidRPr="00BC57BB">
        <w:rPr>
          <w:rFonts w:ascii="仿宋_GB2312" w:eastAsia="仿宋_GB2312" w:hint="eastAsia"/>
          <w:color w:val="000000" w:themeColor="text1"/>
          <w:sz w:val="32"/>
          <w:szCs w:val="32"/>
        </w:rPr>
        <w:t>3</w:t>
      </w:r>
      <w:r w:rsidR="006926E7" w:rsidRPr="00BC57BB">
        <w:rPr>
          <w:rFonts w:ascii="仿宋_GB2312" w:eastAsia="仿宋_GB2312" w:hint="eastAsia"/>
          <w:color w:val="000000" w:themeColor="text1"/>
          <w:sz w:val="32"/>
          <w:szCs w:val="32"/>
        </w:rPr>
        <w:t>00平米以上</w:t>
      </w:r>
      <w:r w:rsidRPr="00BC57BB">
        <w:rPr>
          <w:rFonts w:ascii="仿宋_GB2312" w:eastAsia="仿宋_GB2312" w:hint="eastAsia"/>
          <w:color w:val="000000" w:themeColor="text1"/>
          <w:sz w:val="32"/>
          <w:szCs w:val="32"/>
        </w:rPr>
        <w:t>。</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黑体" w:eastAsia="黑体" w:hAnsi="黑体" w:hint="eastAsia"/>
          <w:bCs/>
          <w:color w:val="000000" w:themeColor="text1"/>
          <w:sz w:val="32"/>
          <w:szCs w:val="32"/>
        </w:rPr>
        <w:t>第八条</w:t>
      </w:r>
      <w:r w:rsidRPr="00BC57BB">
        <w:rPr>
          <w:rFonts w:ascii="仿宋_GB2312" w:eastAsia="仿宋_GB2312" w:hint="eastAsia"/>
          <w:color w:val="000000" w:themeColor="text1"/>
          <w:sz w:val="32"/>
          <w:szCs w:val="32"/>
        </w:rPr>
        <w:t xml:space="preserve"> 有下列情形之一的，按照“一点一证”设置零售点，不受本《规划》第七条限制，且不作为其他办理烟草专卖零售许可证的限制因素：</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（一）商场、购物中心、宾馆、饭店、度假村等经营面积在2000平方米以上且相对封闭的场所，为满足停留在设施内特定顾客消费的需要；</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lastRenderedPageBreak/>
        <w:t>（二）经营面积在500平方米以上的大中型超市；</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（三）飞机场航站楼的公共大厅、候机厅；火车站、汽车站、客运中心候车室等公共场所内；</w:t>
      </w:r>
    </w:p>
    <w:p w:rsidR="003C1FFC" w:rsidRPr="00BC57BB" w:rsidRDefault="008026A5">
      <w:pPr>
        <w:spacing w:line="360" w:lineRule="auto"/>
        <w:ind w:firstLineChars="200" w:firstLine="640"/>
        <w:rPr>
          <w:rFonts w:ascii="仿宋_GB2312" w:eastAsia="仿宋_GB2312" w:hAnsi="微软雅黑"/>
          <w:color w:val="111111"/>
          <w:sz w:val="32"/>
          <w:szCs w:val="32"/>
        </w:rPr>
      </w:pPr>
      <w:r w:rsidRPr="00BC57BB">
        <w:rPr>
          <w:rFonts w:ascii="仿宋_GB2312" w:eastAsia="仿宋_GB2312" w:hint="eastAsia"/>
          <w:color w:val="000000" w:themeColor="text1"/>
          <w:sz w:val="32"/>
          <w:szCs w:val="32"/>
        </w:rPr>
        <w:t>（四）旅游景区、部队营区、监狱等封闭的场所</w:t>
      </w:r>
      <w:r w:rsidR="00BC57BB" w:rsidRPr="00BC57BB">
        <w:rPr>
          <w:rFonts w:ascii="仿宋_GB2312" w:eastAsia="仿宋_GB2312" w:hint="eastAsia"/>
          <w:color w:val="000000" w:themeColor="text1"/>
          <w:sz w:val="32"/>
          <w:szCs w:val="32"/>
        </w:rPr>
        <w:t>（必须符合相关管理要求）</w:t>
      </w:r>
      <w:r w:rsidR="00EA3899" w:rsidRPr="00BC57BB">
        <w:rPr>
          <w:rFonts w:ascii="仿宋_GB2312" w:eastAsia="仿宋_GB2312" w:hAnsi="微软雅黑" w:hint="eastAsia"/>
          <w:color w:val="111111"/>
          <w:sz w:val="32"/>
          <w:szCs w:val="32"/>
        </w:rPr>
        <w:t>。</w:t>
      </w:r>
    </w:p>
    <w:p w:rsidR="00203FE7" w:rsidRPr="00BC57BB" w:rsidRDefault="003C1FFC">
      <w:pPr>
        <w:spacing w:line="360" w:lineRule="auto"/>
        <w:ind w:firstLineChars="200" w:firstLine="640"/>
        <w:rPr>
          <w:rFonts w:ascii="仿宋_GB2312" w:eastAsia="仿宋_GB2312"/>
          <w:color w:val="000000" w:themeColor="text1"/>
          <w:sz w:val="32"/>
          <w:szCs w:val="32"/>
        </w:rPr>
      </w:pPr>
      <w:r w:rsidRPr="00BC57BB">
        <w:rPr>
          <w:rFonts w:ascii="仿宋_GB2312" w:eastAsia="仿宋_GB2312" w:hAnsi="微软雅黑" w:hint="eastAsia"/>
          <w:color w:val="111111"/>
          <w:sz w:val="32"/>
          <w:szCs w:val="32"/>
        </w:rPr>
        <w:t>（五）用工人员数量在500人以上的封闭</w:t>
      </w:r>
      <w:r w:rsidRPr="00BC57BB">
        <w:rPr>
          <w:rFonts w:ascii="仿宋_GB2312" w:eastAsia="仿宋_GB2312" w:hint="eastAsia"/>
          <w:color w:val="000000" w:themeColor="text1"/>
          <w:sz w:val="32"/>
          <w:szCs w:val="32"/>
        </w:rPr>
        <w:t>厂矿企业。</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黑体" w:eastAsia="黑体" w:hAnsi="黑体" w:hint="eastAsia"/>
          <w:bCs/>
          <w:color w:val="000000" w:themeColor="text1"/>
          <w:sz w:val="32"/>
          <w:szCs w:val="32"/>
        </w:rPr>
        <w:t>第九条</w:t>
      </w:r>
      <w:r w:rsidRPr="00BC57BB">
        <w:rPr>
          <w:rFonts w:ascii="仿宋_GB2312" w:eastAsia="仿宋_GB2312" w:hint="eastAsia"/>
          <w:b/>
          <w:bCs/>
          <w:color w:val="000000" w:themeColor="text1"/>
          <w:sz w:val="32"/>
          <w:szCs w:val="32"/>
        </w:rPr>
        <w:t xml:space="preserve"> </w:t>
      </w:r>
      <w:r w:rsidRPr="00BC57BB">
        <w:rPr>
          <w:rFonts w:ascii="仿宋_GB2312" w:eastAsia="仿宋_GB2312" w:hAnsi="仿宋_GB2312" w:cs="仿宋_GB2312" w:hint="eastAsia"/>
          <w:sz w:val="32"/>
          <w:szCs w:val="32"/>
        </w:rPr>
        <w:t>属于下列情形之一的，在申请烟草专卖零售许可证时适当放宽本《规划》第七条第一项间距标准，但距最近的烟草制品零售点间距应在50米以上，且必须由本人持证经营：</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（一）对具有完全民事行为能力的残疾人（除智力残疾和精神残疾）、军烈属，且在巴彦淖尔市区域范围内未持有有效烟草专卖零售许可证，</w:t>
      </w:r>
      <w:r w:rsidRPr="00BC57BB">
        <w:rPr>
          <w:rFonts w:ascii="仿宋_GB2312" w:eastAsia="仿宋_GB2312" w:hAnsi="Tahoma" w:cs="Tahoma" w:hint="eastAsia"/>
          <w:kern w:val="0"/>
          <w:sz w:val="32"/>
          <w:szCs w:val="32"/>
        </w:rPr>
        <w:t>凭残疾证、军烈属证</w:t>
      </w:r>
      <w:r w:rsidRPr="00BC57BB">
        <w:rPr>
          <w:rFonts w:ascii="仿宋_GB2312" w:eastAsia="仿宋_GB2312" w:hint="eastAsia"/>
          <w:color w:val="000000" w:themeColor="text1"/>
          <w:sz w:val="32"/>
          <w:szCs w:val="32"/>
        </w:rPr>
        <w:t>申请</w:t>
      </w:r>
      <w:r w:rsidRPr="00BC57BB">
        <w:rPr>
          <w:rFonts w:ascii="仿宋_GB2312" w:eastAsia="仿宋_GB2312" w:hAnsi="Tahoma" w:cs="Tahoma" w:hint="eastAsia"/>
          <w:kern w:val="0"/>
          <w:sz w:val="32"/>
          <w:szCs w:val="32"/>
        </w:rPr>
        <w:t>烟草专卖零售许可证的</w:t>
      </w:r>
      <w:r w:rsidRPr="00BC57BB">
        <w:rPr>
          <w:rFonts w:ascii="仿宋_GB2312" w:eastAsia="仿宋_GB2312" w:hint="eastAsia"/>
          <w:color w:val="000000" w:themeColor="text1"/>
          <w:sz w:val="32"/>
          <w:szCs w:val="32"/>
        </w:rPr>
        <w:t>，只可办理一次；</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（二）</w:t>
      </w:r>
      <w:r w:rsidRPr="00BC57BB">
        <w:rPr>
          <w:rFonts w:ascii="仿宋_GB2312" w:eastAsia="仿宋_GB2312" w:hAnsi="Calibri" w:cs="Times New Roman" w:hint="eastAsia"/>
          <w:color w:val="000000"/>
          <w:sz w:val="32"/>
          <w:szCs w:val="32"/>
        </w:rPr>
        <w:t>因道路规划、城市建设等客观原因造成无法在核定经营地址经营，持证人申请变更到原发证机关辖区内其他地址经营的；</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（三）因客观原因造成经营场所位于中小学、幼儿园出入口通道间距100米以内，持证人主动迁址经营的；</w:t>
      </w:r>
    </w:p>
    <w:p w:rsidR="00203FE7" w:rsidRPr="00BC57BB" w:rsidRDefault="008026A5">
      <w:pPr>
        <w:ind w:firstLineChars="200" w:firstLine="640"/>
        <w:rPr>
          <w:rFonts w:ascii="仿宋_GB2312" w:eastAsia="仿宋_GB2312" w:hAnsi="Calibri" w:cs="Times New Roman"/>
          <w:color w:val="000000"/>
          <w:sz w:val="32"/>
          <w:szCs w:val="32"/>
        </w:rPr>
      </w:pPr>
      <w:r w:rsidRPr="00BC57BB">
        <w:rPr>
          <w:rFonts w:ascii="仿宋_GB2312" w:eastAsia="仿宋_GB2312" w:hAnsi="Calibri" w:cs="Times New Roman" w:hint="eastAsia"/>
          <w:color w:val="000000"/>
          <w:sz w:val="32"/>
          <w:szCs w:val="32"/>
        </w:rPr>
        <w:t>经营场所的安全要求和中小学、幼儿园周围的限制规定等不得放宽。</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黑体" w:eastAsia="黑体" w:hAnsi="黑体" w:hint="eastAsia"/>
          <w:bCs/>
          <w:color w:val="000000" w:themeColor="text1"/>
          <w:sz w:val="32"/>
          <w:szCs w:val="32"/>
        </w:rPr>
        <w:t>第十条</w:t>
      </w:r>
      <w:r w:rsidRPr="00BC57BB">
        <w:rPr>
          <w:rFonts w:ascii="仿宋_GB2312" w:eastAsia="仿宋_GB2312" w:hint="eastAsia"/>
          <w:color w:val="000000" w:themeColor="text1"/>
          <w:sz w:val="32"/>
          <w:szCs w:val="32"/>
        </w:rPr>
        <w:t xml:space="preserve"> 具有下列情形之一的，不予设置零售点：</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lastRenderedPageBreak/>
        <w:t>（一）申请人是未成年人、无民事行为能力人及限制民事行为能力人；</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（二）外商投资企业及个体工商户；</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（三）申请人未领取工商营业执照的；</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（四）无固定经营场所的；</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（五）经营场所与住所不相独立的；</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六）生产、销售、存储有毒有害、易燃易爆物品以及容易造成卷烟污染的场所，或其他基于安全因素不适宜经营卷烟的场所。（注：化工、农药、油漆、鞭炮、散装汽油等固态、液态易燃、易爆、有毒物品生产、经营、储存场所内；易燃、易爆气体生产、经营、储存场所内。）具备安全措施保障的加油站便利店除外；</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（七）利用自动售货机（柜）、电玩游戏机或其他自动售货形式及信息网络渠道销售或变相销售烟草制品的；</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（八）经营场所位于中小学、幼儿园内部及进出通道口间距100米以内的；</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（九）已被政府纳入征收规划且政府明令禁止办理烟草专卖零售许可证的区域；</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（十）党政机关内部，医疗卫生机构所属区域内；</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（十一）有其他严重违法行为的；</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（十二）《烟草专卖许可证管理办法》第二十五条规定的不予发证的其他情形。</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黑体" w:eastAsia="黑体" w:hAnsi="黑体" w:hint="eastAsia"/>
          <w:bCs/>
          <w:color w:val="000000" w:themeColor="text1"/>
          <w:sz w:val="32"/>
          <w:szCs w:val="32"/>
        </w:rPr>
        <w:lastRenderedPageBreak/>
        <w:t>第十一条</w:t>
      </w:r>
      <w:r w:rsidRPr="00BC57BB">
        <w:rPr>
          <w:rFonts w:ascii="仿宋_GB2312" w:eastAsia="仿宋_GB2312" w:hint="eastAsia"/>
          <w:color w:val="000000" w:themeColor="text1"/>
          <w:sz w:val="32"/>
          <w:szCs w:val="32"/>
        </w:rPr>
        <w:t xml:space="preserve"> 本《规划》中的“固定经营场所”是指有准确的门牌地址或方位表述，且由砖、木、钢、混等材料建成的封闭且不可移动、具备实物商品展示的经营设施、条件的场所，不包含流动摊点（车、棚）、报刊亭、违章建筑、活动板房、临时建筑物、危房、市政规划已标示待拆迁建筑等。</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本《规划》中的“经营面积”是指以实际测量面积为准。</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本《规划》中的“间距”是指从申请人的经营场所与最近零售点的经营场所或中小学、幼儿园各自最近一侧门中心之间，可正常通行的无障碍最短距离，且符合《道路交通安全法》的规定</w:t>
      </w:r>
      <w:r w:rsidR="00AA043D">
        <w:rPr>
          <w:rFonts w:ascii="仿宋_GB2312" w:eastAsia="仿宋_GB2312" w:hint="eastAsia"/>
          <w:color w:val="000000" w:themeColor="text1"/>
          <w:sz w:val="32"/>
          <w:szCs w:val="32"/>
        </w:rPr>
        <w:t>。</w:t>
      </w:r>
      <w:r w:rsidR="002D220C" w:rsidRPr="00D80DFE">
        <w:rPr>
          <w:rFonts w:ascii="仿宋_GB2312" w:eastAsia="仿宋_GB2312" w:hAnsi="微软雅黑" w:hint="eastAsia"/>
          <w:color w:val="111111"/>
          <w:sz w:val="32"/>
          <w:szCs w:val="32"/>
        </w:rPr>
        <w:t>具体</w:t>
      </w:r>
      <w:r w:rsidR="00C4666A">
        <w:rPr>
          <w:rFonts w:ascii="仿宋_GB2312" w:eastAsia="仿宋_GB2312" w:hAnsi="微软雅黑" w:hint="eastAsia"/>
          <w:color w:val="111111"/>
          <w:sz w:val="32"/>
          <w:szCs w:val="32"/>
        </w:rPr>
        <w:t>测量方法</w:t>
      </w:r>
      <w:r w:rsidR="002D220C" w:rsidRPr="00D80DFE">
        <w:rPr>
          <w:rFonts w:ascii="仿宋_GB2312" w:eastAsia="仿宋_GB2312" w:hAnsi="微软雅黑" w:hint="eastAsia"/>
          <w:color w:val="111111"/>
          <w:sz w:val="32"/>
          <w:szCs w:val="32"/>
        </w:rPr>
        <w:t>见《</w:t>
      </w:r>
      <w:r w:rsidR="002D220C">
        <w:rPr>
          <w:rFonts w:ascii="仿宋_GB2312" w:eastAsia="仿宋_GB2312" w:hAnsi="微软雅黑" w:hint="eastAsia"/>
          <w:color w:val="111111"/>
          <w:sz w:val="32"/>
          <w:szCs w:val="32"/>
        </w:rPr>
        <w:t>五原县</w:t>
      </w:r>
      <w:r w:rsidR="002D220C" w:rsidRPr="00D80DFE">
        <w:rPr>
          <w:rFonts w:ascii="仿宋_GB2312" w:eastAsia="仿宋_GB2312" w:hAnsi="微软雅黑" w:hint="eastAsia"/>
          <w:color w:val="111111"/>
          <w:sz w:val="32"/>
          <w:szCs w:val="32"/>
        </w:rPr>
        <w:t>烟草制品零售点现场测量规定》(附件)。需进行间距测量时，申请人和烟草专卖执法人员应当共同确认。</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仿宋_GB2312" w:eastAsia="仿宋_GB2312" w:hint="eastAsia"/>
          <w:color w:val="000000" w:themeColor="text1"/>
          <w:sz w:val="32"/>
          <w:szCs w:val="32"/>
        </w:rPr>
        <w:t>本《规划》中的“中小学”</w:t>
      </w:r>
      <w:r w:rsidRPr="00BC57BB">
        <w:rPr>
          <w:rFonts w:ascii="仿宋_GB2312" w:eastAsia="仿宋_GB2312" w:hAnsi="Calibri" w:cs="Times New Roman" w:hint="eastAsia"/>
          <w:color w:val="000000"/>
          <w:sz w:val="32"/>
          <w:szCs w:val="32"/>
        </w:rPr>
        <w:t>是指普通中小学、特殊教育学校、中等职业学校、专门学校。</w:t>
      </w:r>
    </w:p>
    <w:p w:rsidR="00203FE7" w:rsidRPr="00BC57BB" w:rsidRDefault="008026A5">
      <w:pPr>
        <w:ind w:firstLineChars="200" w:firstLine="640"/>
        <w:rPr>
          <w:rFonts w:ascii="仿宋_GB2312" w:eastAsia="仿宋_GB2312" w:hAnsi="仿宋_GB2312" w:cs="仿宋_GB2312"/>
          <w:sz w:val="32"/>
          <w:szCs w:val="32"/>
        </w:rPr>
      </w:pPr>
      <w:r w:rsidRPr="00BC57BB">
        <w:rPr>
          <w:rFonts w:ascii="仿宋_GB2312" w:eastAsia="仿宋_GB2312" w:hAnsi="仿宋_GB2312" w:cs="仿宋_GB2312" w:hint="eastAsia"/>
          <w:sz w:val="32"/>
          <w:szCs w:val="32"/>
        </w:rPr>
        <w:t>“幼儿园”是指经教育行政部门批准取得办园许可证的教育机构。</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黑体" w:eastAsia="黑体" w:hAnsi="黑体" w:hint="eastAsia"/>
          <w:bCs/>
          <w:color w:val="000000" w:themeColor="text1"/>
          <w:sz w:val="32"/>
          <w:szCs w:val="32"/>
        </w:rPr>
        <w:t>第十二条</w:t>
      </w:r>
      <w:r w:rsidRPr="00BC57BB">
        <w:rPr>
          <w:rFonts w:ascii="仿宋_GB2312" w:eastAsia="仿宋_GB2312" w:hint="eastAsia"/>
          <w:color w:val="000000" w:themeColor="text1"/>
          <w:sz w:val="32"/>
          <w:szCs w:val="32"/>
        </w:rPr>
        <w:t xml:space="preserve"> </w:t>
      </w:r>
      <w:r w:rsidR="007945BD">
        <w:rPr>
          <w:rFonts w:ascii="仿宋_GB2312" w:eastAsia="仿宋_GB2312" w:hint="eastAsia"/>
          <w:color w:val="000000" w:themeColor="text1"/>
          <w:sz w:val="32"/>
          <w:szCs w:val="32"/>
        </w:rPr>
        <w:t>已合法持有烟草专卖零售许可证的零售户，在许可证有效期内不受本《规划》调整的影响。持证人办理延续申请，除经营场所的安全要求和中小学、幼儿园周围的限制规定外，不受本《规划》其他规定调整的影响</w:t>
      </w:r>
      <w:r w:rsidRPr="00BC57BB">
        <w:rPr>
          <w:rFonts w:ascii="仿宋_GB2312" w:eastAsia="仿宋_GB2312" w:hint="eastAsia"/>
          <w:color w:val="000000" w:themeColor="text1"/>
          <w:sz w:val="32"/>
          <w:szCs w:val="32"/>
        </w:rPr>
        <w:t>。</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黑体" w:eastAsia="黑体" w:hAnsi="黑体" w:hint="eastAsia"/>
          <w:bCs/>
          <w:color w:val="000000" w:themeColor="text1"/>
          <w:sz w:val="32"/>
          <w:szCs w:val="32"/>
        </w:rPr>
        <w:t>第十三条</w:t>
      </w:r>
      <w:r w:rsidRPr="00BC57BB">
        <w:rPr>
          <w:rFonts w:ascii="仿宋_GB2312" w:eastAsia="仿宋_GB2312" w:hint="eastAsia"/>
          <w:color w:val="000000" w:themeColor="text1"/>
          <w:sz w:val="32"/>
          <w:szCs w:val="32"/>
        </w:rPr>
        <w:t xml:space="preserve"> 本《规划》中涉及的“以上”、“以下”、“以内”均包含本数。</w:t>
      </w:r>
    </w:p>
    <w:p w:rsidR="00203FE7" w:rsidRPr="00BC57BB" w:rsidRDefault="008026A5">
      <w:pPr>
        <w:spacing w:line="360" w:lineRule="auto"/>
        <w:ind w:firstLineChars="200" w:firstLine="640"/>
        <w:rPr>
          <w:rFonts w:ascii="仿宋_GB2312" w:eastAsia="仿宋_GB2312"/>
          <w:color w:val="000000" w:themeColor="text1"/>
          <w:sz w:val="32"/>
          <w:szCs w:val="32"/>
        </w:rPr>
      </w:pPr>
      <w:r w:rsidRPr="00BC57BB">
        <w:rPr>
          <w:rFonts w:ascii="黑体" w:eastAsia="黑体" w:hAnsi="黑体" w:hint="eastAsia"/>
          <w:bCs/>
          <w:color w:val="000000" w:themeColor="text1"/>
          <w:sz w:val="32"/>
          <w:szCs w:val="32"/>
        </w:rPr>
        <w:lastRenderedPageBreak/>
        <w:t>第十四条</w:t>
      </w:r>
      <w:r w:rsidRPr="00BC57BB">
        <w:rPr>
          <w:rFonts w:ascii="仿宋_GB2312" w:eastAsia="仿宋_GB2312" w:hint="eastAsia"/>
          <w:color w:val="000000" w:themeColor="text1"/>
          <w:sz w:val="32"/>
          <w:szCs w:val="32"/>
        </w:rPr>
        <w:t xml:space="preserve"> 本《规划》由</w:t>
      </w:r>
      <w:r w:rsidR="00B36D6B">
        <w:rPr>
          <w:rFonts w:ascii="仿宋_GB2312" w:eastAsia="仿宋_GB2312" w:hint="eastAsia"/>
          <w:color w:val="000000" w:themeColor="text1"/>
          <w:sz w:val="32"/>
          <w:szCs w:val="32"/>
        </w:rPr>
        <w:t>巴彦淖尔市</w:t>
      </w:r>
      <w:r w:rsidR="00955CB8" w:rsidRPr="00BC57BB">
        <w:rPr>
          <w:rFonts w:ascii="仿宋_GB2312" w:eastAsia="仿宋_GB2312" w:hint="eastAsia"/>
          <w:color w:val="000000" w:themeColor="text1"/>
          <w:sz w:val="32"/>
          <w:szCs w:val="32"/>
        </w:rPr>
        <w:t>五原县</w:t>
      </w:r>
      <w:r w:rsidRPr="00BC57BB">
        <w:rPr>
          <w:rFonts w:ascii="仿宋_GB2312" w:eastAsia="仿宋_GB2312" w:hint="eastAsia"/>
          <w:color w:val="000000" w:themeColor="text1"/>
          <w:sz w:val="32"/>
          <w:szCs w:val="32"/>
        </w:rPr>
        <w:t>烟草专卖局制定并负责解释。</w:t>
      </w:r>
    </w:p>
    <w:p w:rsidR="00203FE7" w:rsidRDefault="008026A5">
      <w:pPr>
        <w:spacing w:line="360" w:lineRule="auto"/>
        <w:ind w:firstLineChars="200" w:firstLine="640"/>
        <w:rPr>
          <w:rFonts w:ascii="仿宋_GB2312" w:eastAsia="仿宋_GB2312"/>
          <w:color w:val="000000" w:themeColor="text1"/>
          <w:sz w:val="32"/>
          <w:szCs w:val="32"/>
        </w:rPr>
      </w:pPr>
      <w:r w:rsidRPr="00BC57BB">
        <w:rPr>
          <w:rFonts w:ascii="黑体" w:eastAsia="黑体" w:hAnsi="黑体" w:hint="eastAsia"/>
          <w:bCs/>
          <w:color w:val="000000" w:themeColor="text1"/>
          <w:sz w:val="32"/>
          <w:szCs w:val="32"/>
        </w:rPr>
        <w:t>第十五条</w:t>
      </w:r>
      <w:r w:rsidRPr="00BC57BB">
        <w:rPr>
          <w:rFonts w:ascii="仿宋_GB2312" w:eastAsia="仿宋_GB2312" w:hint="eastAsia"/>
          <w:color w:val="000000" w:themeColor="text1"/>
          <w:sz w:val="32"/>
          <w:szCs w:val="32"/>
        </w:rPr>
        <w:t xml:space="preserve"> 本《规划》自发布之日起30日后实施。2021年</w:t>
      </w:r>
      <w:r w:rsidR="00D30C66" w:rsidRPr="00BC57BB">
        <w:rPr>
          <w:rFonts w:ascii="仿宋_GB2312" w:eastAsia="仿宋_GB2312" w:hint="eastAsia"/>
          <w:color w:val="000000" w:themeColor="text1"/>
          <w:sz w:val="32"/>
          <w:szCs w:val="32"/>
        </w:rPr>
        <w:t>6</w:t>
      </w:r>
      <w:r w:rsidRPr="00BC57BB">
        <w:rPr>
          <w:rFonts w:ascii="仿宋_GB2312" w:eastAsia="仿宋_GB2312" w:hint="eastAsia"/>
          <w:color w:val="000000" w:themeColor="text1"/>
          <w:sz w:val="32"/>
          <w:szCs w:val="32"/>
        </w:rPr>
        <w:t>月</w:t>
      </w:r>
      <w:r w:rsidR="00D30C66" w:rsidRPr="00BC57BB">
        <w:rPr>
          <w:rFonts w:ascii="仿宋_GB2312" w:eastAsia="仿宋_GB2312" w:hint="eastAsia"/>
          <w:color w:val="000000" w:themeColor="text1"/>
          <w:sz w:val="32"/>
          <w:szCs w:val="32"/>
        </w:rPr>
        <w:t>9</w:t>
      </w:r>
      <w:r w:rsidRPr="00BC57BB">
        <w:rPr>
          <w:rFonts w:ascii="仿宋_GB2312" w:eastAsia="仿宋_GB2312" w:hint="eastAsia"/>
          <w:color w:val="000000" w:themeColor="text1"/>
          <w:sz w:val="32"/>
          <w:szCs w:val="32"/>
        </w:rPr>
        <w:t>日</w:t>
      </w:r>
      <w:r w:rsidR="00D30C66" w:rsidRPr="00BC57BB">
        <w:rPr>
          <w:rFonts w:ascii="仿宋_GB2312" w:eastAsia="仿宋_GB2312" w:hint="eastAsia"/>
          <w:color w:val="000000" w:themeColor="text1"/>
          <w:sz w:val="32"/>
          <w:szCs w:val="32"/>
        </w:rPr>
        <w:t>发布</w:t>
      </w:r>
      <w:r w:rsidRPr="00BC57BB">
        <w:rPr>
          <w:rFonts w:ascii="仿宋_GB2312" w:eastAsia="仿宋_GB2312" w:hint="eastAsia"/>
          <w:color w:val="000000" w:themeColor="text1"/>
          <w:sz w:val="32"/>
          <w:szCs w:val="32"/>
        </w:rPr>
        <w:t>的《</w:t>
      </w:r>
      <w:r w:rsidR="00D30C66" w:rsidRPr="00BC57BB">
        <w:rPr>
          <w:rFonts w:ascii="仿宋_GB2312" w:eastAsia="仿宋_GB2312" w:hint="eastAsia"/>
          <w:color w:val="000000" w:themeColor="text1"/>
          <w:sz w:val="32"/>
          <w:szCs w:val="32"/>
        </w:rPr>
        <w:t>巴彦淖尔市</w:t>
      </w:r>
      <w:r w:rsidR="00955CB8" w:rsidRPr="00BC57BB">
        <w:rPr>
          <w:rFonts w:ascii="仿宋_GB2312" w:eastAsia="仿宋_GB2312" w:hint="eastAsia"/>
          <w:color w:val="000000" w:themeColor="text1"/>
          <w:sz w:val="32"/>
          <w:szCs w:val="32"/>
        </w:rPr>
        <w:t>五原县</w:t>
      </w:r>
      <w:r w:rsidRPr="00BC57BB">
        <w:rPr>
          <w:rFonts w:ascii="仿宋_GB2312" w:eastAsia="仿宋_GB2312" w:hint="eastAsia"/>
          <w:color w:val="000000" w:themeColor="text1"/>
          <w:sz w:val="32"/>
          <w:szCs w:val="32"/>
        </w:rPr>
        <w:t>烟草专卖局烟草制品零售点合理布局规划》（</w:t>
      </w:r>
      <w:r w:rsidR="00D30C66" w:rsidRPr="00BC57BB">
        <w:rPr>
          <w:rFonts w:ascii="仿宋_GB2312" w:eastAsia="仿宋_GB2312" w:hint="eastAsia"/>
          <w:color w:val="000000" w:themeColor="text1"/>
          <w:sz w:val="32"/>
          <w:szCs w:val="32"/>
        </w:rPr>
        <w:t>五</w:t>
      </w:r>
      <w:r w:rsidRPr="00BC57BB">
        <w:rPr>
          <w:rFonts w:ascii="仿宋_GB2312" w:eastAsia="仿宋_GB2312" w:hint="eastAsia"/>
          <w:color w:val="000000" w:themeColor="text1"/>
          <w:sz w:val="32"/>
          <w:szCs w:val="32"/>
        </w:rPr>
        <w:t>烟专</w:t>
      </w:r>
      <w:r w:rsidR="00D30C66" w:rsidRPr="00BC57BB">
        <w:rPr>
          <w:rFonts w:ascii="仿宋_GB2312" w:eastAsia="仿宋_GB2312" w:hint="eastAsia"/>
          <w:color w:val="000000" w:themeColor="text1"/>
          <w:sz w:val="32"/>
          <w:szCs w:val="32"/>
        </w:rPr>
        <w:t>〔2021〕</w:t>
      </w:r>
      <w:r w:rsidRPr="00BC57BB">
        <w:rPr>
          <w:rFonts w:ascii="仿宋_GB2312" w:eastAsia="仿宋_GB2312" w:hint="eastAsia"/>
          <w:color w:val="000000" w:themeColor="text1"/>
          <w:sz w:val="32"/>
          <w:szCs w:val="32"/>
        </w:rPr>
        <w:t xml:space="preserve"> </w:t>
      </w:r>
      <w:r w:rsidR="00D30C66" w:rsidRPr="00BC57BB">
        <w:rPr>
          <w:rFonts w:ascii="仿宋_GB2312" w:eastAsia="仿宋_GB2312" w:hint="eastAsia"/>
          <w:color w:val="000000" w:themeColor="text1"/>
          <w:sz w:val="32"/>
          <w:szCs w:val="32"/>
        </w:rPr>
        <w:t>9</w:t>
      </w:r>
      <w:r w:rsidRPr="00BC57BB">
        <w:rPr>
          <w:rFonts w:ascii="仿宋_GB2312" w:eastAsia="仿宋_GB2312" w:hint="eastAsia"/>
          <w:color w:val="000000" w:themeColor="text1"/>
          <w:sz w:val="32"/>
          <w:szCs w:val="32"/>
        </w:rPr>
        <w:t>号）同时废止。</w:t>
      </w:r>
    </w:p>
    <w:p w:rsidR="002D220C" w:rsidRDefault="002D220C">
      <w:pPr>
        <w:spacing w:line="360" w:lineRule="auto"/>
        <w:ind w:firstLineChars="200" w:firstLine="640"/>
        <w:rPr>
          <w:rFonts w:ascii="仿宋_GB2312" w:eastAsia="仿宋_GB2312"/>
          <w:color w:val="000000" w:themeColor="text1"/>
          <w:sz w:val="32"/>
          <w:szCs w:val="32"/>
        </w:rPr>
      </w:pPr>
    </w:p>
    <w:p w:rsidR="002D220C" w:rsidRDefault="002D220C">
      <w:pPr>
        <w:spacing w:line="360" w:lineRule="auto"/>
        <w:ind w:firstLineChars="200" w:firstLine="640"/>
        <w:rPr>
          <w:rFonts w:ascii="仿宋_GB2312" w:eastAsia="仿宋_GB2312" w:hAnsi="微软雅黑"/>
          <w:color w:val="111111"/>
          <w:sz w:val="32"/>
          <w:szCs w:val="32"/>
        </w:rPr>
      </w:pPr>
      <w:r w:rsidRPr="00D80DFE">
        <w:rPr>
          <w:rFonts w:ascii="仿宋_GB2312" w:eastAsia="仿宋_GB2312" w:hAnsi="微软雅黑" w:hint="eastAsia"/>
          <w:color w:val="111111"/>
          <w:sz w:val="32"/>
          <w:szCs w:val="32"/>
        </w:rPr>
        <w:t>附件:</w:t>
      </w:r>
      <w:r>
        <w:rPr>
          <w:rFonts w:ascii="仿宋_GB2312" w:eastAsia="仿宋_GB2312" w:hAnsi="微软雅黑" w:hint="eastAsia"/>
          <w:color w:val="111111"/>
          <w:sz w:val="32"/>
          <w:szCs w:val="32"/>
        </w:rPr>
        <w:t>五原县</w:t>
      </w:r>
      <w:r w:rsidRPr="00D80DFE">
        <w:rPr>
          <w:rFonts w:ascii="仿宋_GB2312" w:eastAsia="仿宋_GB2312" w:hAnsi="微软雅黑" w:hint="eastAsia"/>
          <w:color w:val="111111"/>
          <w:sz w:val="32"/>
          <w:szCs w:val="32"/>
        </w:rPr>
        <w:t>烟草制品零售点现场测量规定</w:t>
      </w:r>
    </w:p>
    <w:p w:rsidR="002D220C" w:rsidRDefault="002D220C">
      <w:pPr>
        <w:spacing w:line="360" w:lineRule="auto"/>
        <w:ind w:firstLineChars="200" w:firstLine="640"/>
        <w:rPr>
          <w:rFonts w:ascii="仿宋_GB2312" w:eastAsia="仿宋_GB2312" w:hAnsi="微软雅黑"/>
          <w:color w:val="111111"/>
          <w:sz w:val="32"/>
          <w:szCs w:val="32"/>
        </w:rPr>
      </w:pPr>
    </w:p>
    <w:p w:rsidR="002D220C" w:rsidRDefault="002D220C">
      <w:pPr>
        <w:spacing w:line="360" w:lineRule="auto"/>
        <w:ind w:firstLineChars="200" w:firstLine="640"/>
        <w:rPr>
          <w:rFonts w:ascii="仿宋_GB2312" w:eastAsia="仿宋_GB2312" w:hAnsi="微软雅黑"/>
          <w:color w:val="111111"/>
          <w:sz w:val="32"/>
          <w:szCs w:val="32"/>
        </w:rPr>
      </w:pPr>
    </w:p>
    <w:p w:rsidR="002D220C" w:rsidRDefault="002D220C">
      <w:pPr>
        <w:spacing w:line="360" w:lineRule="auto"/>
        <w:ind w:firstLineChars="200" w:firstLine="640"/>
        <w:rPr>
          <w:rFonts w:ascii="仿宋_GB2312" w:eastAsia="仿宋_GB2312" w:hAnsi="微软雅黑"/>
          <w:color w:val="111111"/>
          <w:sz w:val="32"/>
          <w:szCs w:val="32"/>
        </w:rPr>
      </w:pPr>
    </w:p>
    <w:p w:rsidR="002D220C" w:rsidRDefault="002D220C">
      <w:pPr>
        <w:spacing w:line="360" w:lineRule="auto"/>
        <w:ind w:firstLineChars="200" w:firstLine="640"/>
        <w:rPr>
          <w:rFonts w:ascii="仿宋_GB2312" w:eastAsia="仿宋_GB2312" w:hAnsi="微软雅黑"/>
          <w:color w:val="111111"/>
          <w:sz w:val="32"/>
          <w:szCs w:val="32"/>
        </w:rPr>
      </w:pPr>
    </w:p>
    <w:p w:rsidR="002D220C" w:rsidRDefault="002D220C">
      <w:pPr>
        <w:spacing w:line="360" w:lineRule="auto"/>
        <w:ind w:firstLineChars="200" w:firstLine="640"/>
        <w:rPr>
          <w:rFonts w:ascii="仿宋_GB2312" w:eastAsia="仿宋_GB2312" w:hAnsi="微软雅黑"/>
          <w:color w:val="111111"/>
          <w:sz w:val="32"/>
          <w:szCs w:val="32"/>
        </w:rPr>
      </w:pPr>
    </w:p>
    <w:p w:rsidR="002D220C" w:rsidRDefault="002D220C">
      <w:pPr>
        <w:spacing w:line="360" w:lineRule="auto"/>
        <w:ind w:firstLineChars="200" w:firstLine="640"/>
        <w:rPr>
          <w:rFonts w:ascii="仿宋_GB2312" w:eastAsia="仿宋_GB2312" w:hAnsi="微软雅黑"/>
          <w:color w:val="111111"/>
          <w:sz w:val="32"/>
          <w:szCs w:val="32"/>
        </w:rPr>
      </w:pPr>
    </w:p>
    <w:p w:rsidR="002D220C" w:rsidRDefault="002D220C">
      <w:pPr>
        <w:spacing w:line="360" w:lineRule="auto"/>
        <w:ind w:firstLineChars="200" w:firstLine="640"/>
        <w:rPr>
          <w:rFonts w:ascii="仿宋_GB2312" w:eastAsia="仿宋_GB2312" w:hAnsi="微软雅黑"/>
          <w:color w:val="111111"/>
          <w:sz w:val="32"/>
          <w:szCs w:val="32"/>
        </w:rPr>
      </w:pPr>
    </w:p>
    <w:p w:rsidR="002D220C" w:rsidRDefault="002D220C">
      <w:pPr>
        <w:spacing w:line="360" w:lineRule="auto"/>
        <w:ind w:firstLineChars="200" w:firstLine="640"/>
        <w:rPr>
          <w:rFonts w:ascii="仿宋_GB2312" w:eastAsia="仿宋_GB2312" w:hAnsi="微软雅黑"/>
          <w:color w:val="111111"/>
          <w:sz w:val="32"/>
          <w:szCs w:val="32"/>
        </w:rPr>
      </w:pPr>
    </w:p>
    <w:p w:rsidR="002D220C" w:rsidRDefault="002D220C">
      <w:pPr>
        <w:spacing w:line="360" w:lineRule="auto"/>
        <w:ind w:firstLineChars="200" w:firstLine="640"/>
        <w:rPr>
          <w:rFonts w:ascii="仿宋_GB2312" w:eastAsia="仿宋_GB2312" w:hAnsi="微软雅黑"/>
          <w:color w:val="111111"/>
          <w:sz w:val="32"/>
          <w:szCs w:val="32"/>
        </w:rPr>
      </w:pPr>
    </w:p>
    <w:p w:rsidR="002D220C" w:rsidRDefault="002D220C">
      <w:pPr>
        <w:spacing w:line="360" w:lineRule="auto"/>
        <w:ind w:firstLineChars="200" w:firstLine="640"/>
        <w:rPr>
          <w:rFonts w:ascii="仿宋_GB2312" w:eastAsia="仿宋_GB2312" w:hAnsi="微软雅黑"/>
          <w:color w:val="111111"/>
          <w:sz w:val="32"/>
          <w:szCs w:val="32"/>
        </w:rPr>
      </w:pPr>
    </w:p>
    <w:p w:rsidR="002D220C" w:rsidRDefault="002D220C">
      <w:pPr>
        <w:spacing w:line="360" w:lineRule="auto"/>
        <w:ind w:firstLineChars="200" w:firstLine="640"/>
        <w:rPr>
          <w:rFonts w:ascii="仿宋_GB2312" w:eastAsia="仿宋_GB2312" w:hAnsi="微软雅黑"/>
          <w:color w:val="111111"/>
          <w:sz w:val="32"/>
          <w:szCs w:val="32"/>
        </w:rPr>
      </w:pPr>
    </w:p>
    <w:p w:rsidR="002D220C" w:rsidRDefault="002D220C">
      <w:pPr>
        <w:spacing w:line="360" w:lineRule="auto"/>
        <w:ind w:firstLineChars="200" w:firstLine="640"/>
        <w:rPr>
          <w:rFonts w:ascii="仿宋_GB2312" w:eastAsia="仿宋_GB2312" w:hAnsi="微软雅黑"/>
          <w:color w:val="111111"/>
          <w:sz w:val="32"/>
          <w:szCs w:val="32"/>
        </w:rPr>
      </w:pPr>
    </w:p>
    <w:p w:rsidR="002D220C" w:rsidRDefault="002D220C">
      <w:pPr>
        <w:spacing w:line="360" w:lineRule="auto"/>
        <w:ind w:firstLineChars="200" w:firstLine="640"/>
        <w:rPr>
          <w:rFonts w:ascii="仿宋_GB2312" w:eastAsia="仿宋_GB2312" w:hAnsi="微软雅黑"/>
          <w:color w:val="111111"/>
          <w:sz w:val="32"/>
          <w:szCs w:val="32"/>
        </w:rPr>
      </w:pPr>
    </w:p>
    <w:p w:rsidR="002D220C" w:rsidRDefault="002D220C">
      <w:pPr>
        <w:spacing w:line="360" w:lineRule="auto"/>
        <w:ind w:firstLineChars="200" w:firstLine="640"/>
        <w:rPr>
          <w:rFonts w:ascii="仿宋_GB2312" w:eastAsia="仿宋_GB2312" w:hAnsi="微软雅黑"/>
          <w:color w:val="111111"/>
          <w:sz w:val="32"/>
          <w:szCs w:val="32"/>
        </w:rPr>
      </w:pPr>
    </w:p>
    <w:p w:rsidR="002D220C" w:rsidRDefault="002D220C">
      <w:pPr>
        <w:spacing w:line="360" w:lineRule="auto"/>
        <w:ind w:firstLineChars="200" w:firstLine="640"/>
        <w:rPr>
          <w:rFonts w:ascii="仿宋_GB2312" w:eastAsia="仿宋_GB2312" w:hAnsi="微软雅黑"/>
          <w:color w:val="111111"/>
          <w:sz w:val="32"/>
          <w:szCs w:val="32"/>
        </w:rPr>
      </w:pPr>
    </w:p>
    <w:p w:rsidR="002D220C" w:rsidRDefault="002D220C" w:rsidP="002D220C">
      <w:pPr>
        <w:pStyle w:val="paragraph"/>
        <w:spacing w:before="40" w:beforeAutospacing="0" w:after="40" w:afterAutospacing="0" w:line="560" w:lineRule="exact"/>
        <w:rPr>
          <w:rFonts w:ascii="黑体" w:eastAsia="黑体" w:hAnsi="黑体"/>
          <w:color w:val="111111"/>
          <w:sz w:val="32"/>
          <w:szCs w:val="32"/>
        </w:rPr>
      </w:pPr>
      <w:r w:rsidRPr="00FD0A92">
        <w:rPr>
          <w:rFonts w:ascii="黑体" w:eastAsia="黑体" w:hAnsi="黑体" w:hint="eastAsia"/>
          <w:color w:val="111111"/>
          <w:sz w:val="32"/>
          <w:szCs w:val="32"/>
        </w:rPr>
        <w:lastRenderedPageBreak/>
        <w:t>附件:</w:t>
      </w:r>
    </w:p>
    <w:p w:rsidR="002D220C" w:rsidRPr="00FD0A92" w:rsidRDefault="002D220C" w:rsidP="002D220C">
      <w:pPr>
        <w:pStyle w:val="paragraph"/>
        <w:spacing w:before="40" w:beforeAutospacing="0" w:after="40" w:afterAutospacing="0" w:line="560" w:lineRule="exact"/>
        <w:rPr>
          <w:rFonts w:ascii="黑体" w:eastAsia="黑体" w:hAnsi="黑体"/>
          <w:sz w:val="32"/>
          <w:szCs w:val="32"/>
        </w:rPr>
      </w:pPr>
    </w:p>
    <w:p w:rsidR="002D220C" w:rsidRDefault="002D220C" w:rsidP="002D220C">
      <w:pPr>
        <w:pStyle w:val="paragraph"/>
        <w:spacing w:before="40" w:beforeAutospacing="0" w:after="40" w:afterAutospacing="0" w:line="560" w:lineRule="exact"/>
        <w:jc w:val="center"/>
        <w:rPr>
          <w:rFonts w:ascii="方正小标宋简体" w:eastAsia="方正小标宋简体" w:hAnsi="微软雅黑"/>
          <w:color w:val="111111"/>
          <w:sz w:val="44"/>
          <w:szCs w:val="44"/>
        </w:rPr>
      </w:pPr>
      <w:r w:rsidRPr="00BE6845">
        <w:rPr>
          <w:rFonts w:ascii="方正小标宋简体" w:eastAsia="方正小标宋简体" w:hAnsi="微软雅黑" w:hint="eastAsia"/>
          <w:color w:val="111111"/>
          <w:sz w:val="44"/>
          <w:szCs w:val="44"/>
        </w:rPr>
        <w:t>五原县烟草制品零售点现场测量规定</w:t>
      </w:r>
    </w:p>
    <w:p w:rsidR="002D220C" w:rsidRPr="00BE6845" w:rsidRDefault="002D220C" w:rsidP="002D220C">
      <w:pPr>
        <w:pStyle w:val="paragraph"/>
        <w:spacing w:before="40" w:beforeAutospacing="0" w:after="40" w:afterAutospacing="0" w:line="560" w:lineRule="exact"/>
        <w:jc w:val="center"/>
        <w:rPr>
          <w:rFonts w:ascii="方正小标宋简体" w:eastAsia="方正小标宋简体"/>
          <w:sz w:val="44"/>
          <w:szCs w:val="44"/>
        </w:rPr>
      </w:pPr>
    </w:p>
    <w:p w:rsidR="002D220C" w:rsidRPr="00D80DFE" w:rsidRDefault="002D220C" w:rsidP="002D220C">
      <w:pPr>
        <w:pStyle w:val="paragraph"/>
        <w:spacing w:before="40" w:beforeAutospacing="0" w:after="40" w:afterAutospacing="0" w:line="560" w:lineRule="exact"/>
        <w:ind w:firstLineChars="200" w:firstLine="640"/>
        <w:rPr>
          <w:rFonts w:ascii="仿宋_GB2312" w:eastAsia="仿宋_GB2312"/>
          <w:sz w:val="32"/>
          <w:szCs w:val="32"/>
        </w:rPr>
      </w:pPr>
      <w:r w:rsidRPr="00D80DFE">
        <w:rPr>
          <w:rFonts w:ascii="仿宋_GB2312" w:eastAsia="仿宋_GB2312" w:hAnsi="微软雅黑" w:hint="eastAsia"/>
          <w:color w:val="111111"/>
          <w:sz w:val="32"/>
          <w:szCs w:val="32"/>
        </w:rPr>
        <w:t>为统一、规范现场测量行为，确保烟草制品零售点勘验公开、公平、公正，依据《</w:t>
      </w:r>
      <w:r>
        <w:rPr>
          <w:rFonts w:ascii="仿宋_GB2312" w:eastAsia="仿宋_GB2312" w:hAnsi="微软雅黑" w:hint="eastAsia"/>
          <w:color w:val="111111"/>
          <w:sz w:val="32"/>
          <w:szCs w:val="32"/>
        </w:rPr>
        <w:t>五原县</w:t>
      </w:r>
      <w:r w:rsidRPr="00D80DFE">
        <w:rPr>
          <w:rFonts w:ascii="仿宋_GB2312" w:eastAsia="仿宋_GB2312" w:hAnsi="微软雅黑" w:hint="eastAsia"/>
          <w:color w:val="111111"/>
          <w:sz w:val="32"/>
          <w:szCs w:val="32"/>
        </w:rPr>
        <w:t>烟草制品零售点合理布局</w:t>
      </w:r>
      <w:r>
        <w:rPr>
          <w:rFonts w:ascii="仿宋_GB2312" w:eastAsia="仿宋_GB2312" w:hAnsi="微软雅黑" w:hint="eastAsia"/>
          <w:color w:val="111111"/>
          <w:sz w:val="32"/>
          <w:szCs w:val="32"/>
        </w:rPr>
        <w:t>规划</w:t>
      </w:r>
      <w:r w:rsidRPr="00D80DFE">
        <w:rPr>
          <w:rFonts w:ascii="仿宋_GB2312" w:eastAsia="仿宋_GB2312" w:hAnsi="微软雅黑" w:hint="eastAsia"/>
          <w:color w:val="111111"/>
          <w:sz w:val="32"/>
          <w:szCs w:val="32"/>
        </w:rPr>
        <w:t>》(以下简称《合理布局</w:t>
      </w:r>
      <w:r>
        <w:rPr>
          <w:rFonts w:ascii="仿宋_GB2312" w:eastAsia="仿宋_GB2312" w:hAnsi="微软雅黑" w:hint="eastAsia"/>
          <w:color w:val="111111"/>
          <w:sz w:val="32"/>
          <w:szCs w:val="32"/>
        </w:rPr>
        <w:t>规划</w:t>
      </w:r>
      <w:r w:rsidRPr="00D80DFE">
        <w:rPr>
          <w:rFonts w:ascii="仿宋_GB2312" w:eastAsia="仿宋_GB2312" w:hAnsi="微软雅黑" w:hint="eastAsia"/>
          <w:color w:val="111111"/>
          <w:sz w:val="32"/>
          <w:szCs w:val="32"/>
        </w:rPr>
        <w:t>》)，制定本规定。</w:t>
      </w:r>
    </w:p>
    <w:p w:rsidR="002D220C" w:rsidRPr="00D80DFE" w:rsidRDefault="002D220C" w:rsidP="002D220C">
      <w:pPr>
        <w:pStyle w:val="paragraph"/>
        <w:spacing w:before="40" w:beforeAutospacing="0" w:after="40" w:afterAutospacing="0" w:line="560" w:lineRule="exact"/>
        <w:ind w:firstLineChars="200" w:firstLine="643"/>
        <w:rPr>
          <w:rFonts w:ascii="仿宋_GB2312" w:eastAsia="仿宋_GB2312"/>
          <w:sz w:val="32"/>
          <w:szCs w:val="32"/>
        </w:rPr>
      </w:pPr>
      <w:r w:rsidRPr="00BE6845">
        <w:rPr>
          <w:rFonts w:ascii="仿宋_GB2312" w:eastAsia="仿宋_GB2312" w:hAnsi="微软雅黑" w:hint="eastAsia"/>
          <w:b/>
          <w:color w:val="111111"/>
          <w:sz w:val="32"/>
          <w:szCs w:val="32"/>
        </w:rPr>
        <w:t>第一条</w:t>
      </w:r>
      <w:r>
        <w:rPr>
          <w:rFonts w:ascii="仿宋_GB2312" w:eastAsia="仿宋_GB2312" w:hAnsi="微软雅黑" w:hint="eastAsia"/>
          <w:color w:val="111111"/>
          <w:sz w:val="32"/>
          <w:szCs w:val="32"/>
        </w:rPr>
        <w:t xml:space="preserve"> </w:t>
      </w:r>
      <w:r w:rsidRPr="00D80DFE">
        <w:rPr>
          <w:rFonts w:ascii="仿宋_GB2312" w:eastAsia="仿宋_GB2312" w:hAnsi="微软雅黑" w:hint="eastAsia"/>
          <w:color w:val="111111"/>
          <w:sz w:val="32"/>
          <w:szCs w:val="32"/>
        </w:rPr>
        <w:t xml:space="preserve"> 本规定适用于</w:t>
      </w:r>
      <w:r>
        <w:rPr>
          <w:rFonts w:ascii="仿宋_GB2312" w:eastAsia="仿宋_GB2312" w:hAnsi="微软雅黑" w:hint="eastAsia"/>
          <w:color w:val="111111"/>
          <w:sz w:val="32"/>
          <w:szCs w:val="32"/>
        </w:rPr>
        <w:t>五原县</w:t>
      </w:r>
      <w:r w:rsidRPr="00D80DFE">
        <w:rPr>
          <w:rFonts w:ascii="仿宋_GB2312" w:eastAsia="仿宋_GB2312" w:hAnsi="微软雅黑" w:hint="eastAsia"/>
          <w:color w:val="111111"/>
          <w:sz w:val="32"/>
          <w:szCs w:val="32"/>
        </w:rPr>
        <w:t>烟草专卖局对烟草制品零售点合理布局的现场测量工作。现场测量由</w:t>
      </w:r>
      <w:r>
        <w:rPr>
          <w:rFonts w:ascii="仿宋_GB2312" w:eastAsia="仿宋_GB2312" w:hAnsi="微软雅黑" w:hint="eastAsia"/>
          <w:color w:val="111111"/>
          <w:sz w:val="32"/>
          <w:szCs w:val="32"/>
        </w:rPr>
        <w:t>五原县</w:t>
      </w:r>
      <w:r w:rsidRPr="00D80DFE">
        <w:rPr>
          <w:rFonts w:ascii="仿宋_GB2312" w:eastAsia="仿宋_GB2312" w:hAnsi="微软雅黑" w:hint="eastAsia"/>
          <w:color w:val="111111"/>
          <w:sz w:val="32"/>
          <w:szCs w:val="32"/>
        </w:rPr>
        <w:t>烟草专卖</w:t>
      </w:r>
      <w:r>
        <w:rPr>
          <w:rFonts w:ascii="仿宋_GB2312" w:eastAsia="仿宋_GB2312" w:hAnsi="微软雅黑" w:hint="eastAsia"/>
          <w:color w:val="111111"/>
          <w:sz w:val="32"/>
          <w:szCs w:val="32"/>
        </w:rPr>
        <w:t>局</w:t>
      </w:r>
      <w:r w:rsidRPr="00D80DFE">
        <w:rPr>
          <w:rFonts w:ascii="仿宋_GB2312" w:eastAsia="仿宋_GB2312" w:hAnsi="微软雅黑" w:hint="eastAsia"/>
          <w:color w:val="111111"/>
          <w:sz w:val="32"/>
          <w:szCs w:val="32"/>
        </w:rPr>
        <w:t>两名以上专卖</w:t>
      </w:r>
      <w:r>
        <w:rPr>
          <w:rFonts w:ascii="仿宋_GB2312" w:eastAsia="仿宋_GB2312" w:hAnsi="微软雅黑" w:hint="eastAsia"/>
          <w:color w:val="111111"/>
          <w:sz w:val="32"/>
          <w:szCs w:val="32"/>
        </w:rPr>
        <w:t>执法</w:t>
      </w:r>
      <w:r w:rsidRPr="00D80DFE">
        <w:rPr>
          <w:rFonts w:ascii="仿宋_GB2312" w:eastAsia="仿宋_GB2312" w:hAnsi="微软雅黑" w:hint="eastAsia"/>
          <w:color w:val="111111"/>
          <w:sz w:val="32"/>
          <w:szCs w:val="32"/>
        </w:rPr>
        <w:t>人员实施。</w:t>
      </w:r>
    </w:p>
    <w:p w:rsidR="002D220C" w:rsidRPr="00D80DFE" w:rsidRDefault="002D220C" w:rsidP="002D220C">
      <w:pPr>
        <w:pStyle w:val="paragraph"/>
        <w:spacing w:before="40" w:beforeAutospacing="0" w:after="40" w:afterAutospacing="0" w:line="560" w:lineRule="exact"/>
        <w:ind w:firstLineChars="200" w:firstLine="643"/>
        <w:rPr>
          <w:rFonts w:ascii="仿宋_GB2312" w:eastAsia="仿宋_GB2312"/>
          <w:sz w:val="32"/>
          <w:szCs w:val="32"/>
        </w:rPr>
      </w:pPr>
      <w:r w:rsidRPr="00BE6845">
        <w:rPr>
          <w:rFonts w:ascii="仿宋_GB2312" w:eastAsia="仿宋_GB2312" w:hAnsi="微软雅黑" w:hint="eastAsia"/>
          <w:b/>
          <w:color w:val="111111"/>
          <w:sz w:val="32"/>
          <w:szCs w:val="32"/>
        </w:rPr>
        <w:t>第二条</w:t>
      </w:r>
      <w:r w:rsidRPr="00D80DFE">
        <w:rPr>
          <w:rFonts w:ascii="仿宋_GB2312" w:eastAsia="仿宋_GB2312" w:hAnsi="微软雅黑" w:hint="eastAsia"/>
          <w:color w:val="111111"/>
          <w:sz w:val="32"/>
          <w:szCs w:val="32"/>
        </w:rPr>
        <w:t xml:space="preserve"> </w:t>
      </w:r>
      <w:r>
        <w:rPr>
          <w:rFonts w:ascii="仿宋_GB2312" w:eastAsia="仿宋_GB2312" w:hAnsi="微软雅黑" w:hint="eastAsia"/>
          <w:color w:val="111111"/>
          <w:sz w:val="32"/>
          <w:szCs w:val="32"/>
        </w:rPr>
        <w:t xml:space="preserve"> </w:t>
      </w:r>
      <w:r w:rsidRPr="00D80DFE">
        <w:rPr>
          <w:rFonts w:ascii="仿宋_GB2312" w:eastAsia="仿宋_GB2312" w:hAnsi="微软雅黑" w:hint="eastAsia"/>
          <w:color w:val="111111"/>
          <w:sz w:val="32"/>
          <w:szCs w:val="32"/>
        </w:rPr>
        <w:t>烟草制品零售点现场测量主要是指间距距离的测量认定。</w:t>
      </w:r>
    </w:p>
    <w:p w:rsidR="002D220C" w:rsidRPr="00D80DFE" w:rsidRDefault="002D220C" w:rsidP="002D220C">
      <w:pPr>
        <w:pStyle w:val="paragraph"/>
        <w:spacing w:before="40" w:beforeAutospacing="0" w:after="40" w:afterAutospacing="0" w:line="560" w:lineRule="exact"/>
        <w:ind w:firstLineChars="200" w:firstLine="643"/>
        <w:rPr>
          <w:rFonts w:ascii="仿宋_GB2312" w:eastAsia="仿宋_GB2312"/>
          <w:sz w:val="32"/>
          <w:szCs w:val="32"/>
        </w:rPr>
      </w:pPr>
      <w:r w:rsidRPr="00BE6845">
        <w:rPr>
          <w:rFonts w:ascii="仿宋_GB2312" w:eastAsia="仿宋_GB2312" w:hAnsi="微软雅黑" w:hint="eastAsia"/>
          <w:b/>
          <w:color w:val="111111"/>
          <w:sz w:val="32"/>
          <w:szCs w:val="32"/>
        </w:rPr>
        <w:t>第三条</w:t>
      </w:r>
      <w:r w:rsidRPr="00D80DFE">
        <w:rPr>
          <w:rFonts w:ascii="仿宋_GB2312" w:eastAsia="仿宋_GB2312" w:hAnsi="微软雅黑" w:hint="eastAsia"/>
          <w:color w:val="111111"/>
          <w:sz w:val="32"/>
          <w:szCs w:val="32"/>
        </w:rPr>
        <w:t xml:space="preserve"> </w:t>
      </w:r>
      <w:r>
        <w:rPr>
          <w:rFonts w:ascii="仿宋_GB2312" w:eastAsia="仿宋_GB2312" w:hAnsi="微软雅黑" w:hint="eastAsia"/>
          <w:color w:val="111111"/>
          <w:sz w:val="32"/>
          <w:szCs w:val="32"/>
        </w:rPr>
        <w:t xml:space="preserve"> </w:t>
      </w:r>
      <w:r w:rsidRPr="00D80DFE">
        <w:rPr>
          <w:rFonts w:ascii="仿宋_GB2312" w:eastAsia="仿宋_GB2312" w:hAnsi="微软雅黑" w:hint="eastAsia"/>
          <w:color w:val="111111"/>
          <w:sz w:val="32"/>
          <w:szCs w:val="32"/>
        </w:rPr>
        <w:t>间距距离测量，应当根据新设置零售点最近的零售点作为标准参照物，按照两个零售点经营场所营业大门中心测量两个零售点之间可通行的最短距离。测量新设置零售点与中小学校、幼儿园的距离，按照中小学校、幼儿园进出通道口中心与零售点营业大门中心测量最短距离。</w:t>
      </w:r>
    </w:p>
    <w:p w:rsidR="002D220C" w:rsidRPr="00D80DFE" w:rsidRDefault="002D220C" w:rsidP="002D220C">
      <w:pPr>
        <w:pStyle w:val="paragraph"/>
        <w:spacing w:before="40" w:beforeAutospacing="0" w:after="40" w:afterAutospacing="0" w:line="560" w:lineRule="exact"/>
        <w:ind w:firstLineChars="200" w:firstLine="643"/>
        <w:rPr>
          <w:rFonts w:ascii="仿宋_GB2312" w:eastAsia="仿宋_GB2312"/>
          <w:sz w:val="32"/>
          <w:szCs w:val="32"/>
        </w:rPr>
      </w:pPr>
      <w:r w:rsidRPr="00BE6845">
        <w:rPr>
          <w:rFonts w:ascii="仿宋_GB2312" w:eastAsia="仿宋_GB2312" w:hAnsi="微软雅黑" w:hint="eastAsia"/>
          <w:b/>
          <w:color w:val="111111"/>
          <w:sz w:val="32"/>
          <w:szCs w:val="32"/>
        </w:rPr>
        <w:t>第四条</w:t>
      </w:r>
      <w:r w:rsidRPr="00D80DFE">
        <w:rPr>
          <w:rFonts w:ascii="仿宋_GB2312" w:eastAsia="仿宋_GB2312" w:hAnsi="微软雅黑" w:hint="eastAsia"/>
          <w:color w:val="111111"/>
          <w:sz w:val="32"/>
          <w:szCs w:val="32"/>
        </w:rPr>
        <w:t xml:space="preserve"> </w:t>
      </w:r>
      <w:r>
        <w:rPr>
          <w:rFonts w:ascii="仿宋_GB2312" w:eastAsia="仿宋_GB2312" w:hAnsi="微软雅黑" w:hint="eastAsia"/>
          <w:color w:val="111111"/>
          <w:sz w:val="32"/>
          <w:szCs w:val="32"/>
        </w:rPr>
        <w:t xml:space="preserve"> </w:t>
      </w:r>
      <w:r w:rsidRPr="00D80DFE">
        <w:rPr>
          <w:rFonts w:ascii="仿宋_GB2312" w:eastAsia="仿宋_GB2312" w:hAnsi="微软雅黑" w:hint="eastAsia"/>
          <w:color w:val="111111"/>
          <w:sz w:val="32"/>
          <w:szCs w:val="32"/>
        </w:rPr>
        <w:t>间距距离使用测量工具进行测量，测量结果在零售点设置合格值正负2%范围以内，申请人或利害关系人提出复核的，由测量单位</w:t>
      </w:r>
      <w:r>
        <w:rPr>
          <w:rFonts w:ascii="仿宋_GB2312" w:eastAsia="仿宋_GB2312" w:hAnsi="微软雅黑" w:hint="eastAsia"/>
          <w:color w:val="111111"/>
          <w:sz w:val="32"/>
          <w:szCs w:val="32"/>
        </w:rPr>
        <w:t>法规人员</w:t>
      </w:r>
      <w:r w:rsidRPr="00D80DFE">
        <w:rPr>
          <w:rFonts w:ascii="仿宋_GB2312" w:eastAsia="仿宋_GB2312" w:hAnsi="微软雅黑" w:hint="eastAsia"/>
          <w:color w:val="111111"/>
          <w:sz w:val="32"/>
          <w:szCs w:val="32"/>
        </w:rPr>
        <w:t>参与进行二次勘验，并制作现场勘验表和全程视频音频记录。</w:t>
      </w:r>
    </w:p>
    <w:p w:rsidR="002D220C" w:rsidRPr="00D80DFE" w:rsidRDefault="002D220C" w:rsidP="002D220C">
      <w:pPr>
        <w:pStyle w:val="paragraph"/>
        <w:spacing w:before="40" w:beforeAutospacing="0" w:after="40" w:afterAutospacing="0" w:line="560" w:lineRule="exact"/>
        <w:ind w:firstLineChars="200" w:firstLine="643"/>
        <w:rPr>
          <w:rFonts w:ascii="仿宋_GB2312" w:eastAsia="仿宋_GB2312"/>
          <w:sz w:val="32"/>
          <w:szCs w:val="32"/>
        </w:rPr>
      </w:pPr>
      <w:r w:rsidRPr="00BB3EE4">
        <w:rPr>
          <w:rFonts w:ascii="仿宋_GB2312" w:eastAsia="仿宋_GB2312" w:hAnsi="微软雅黑" w:hint="eastAsia"/>
          <w:b/>
          <w:color w:val="111111"/>
          <w:sz w:val="32"/>
          <w:szCs w:val="32"/>
        </w:rPr>
        <w:lastRenderedPageBreak/>
        <w:t>第五条</w:t>
      </w:r>
      <w:r w:rsidRPr="00D80DFE">
        <w:rPr>
          <w:rFonts w:ascii="仿宋_GB2312" w:eastAsia="仿宋_GB2312" w:hAnsi="微软雅黑" w:hint="eastAsia"/>
          <w:color w:val="111111"/>
          <w:sz w:val="32"/>
          <w:szCs w:val="32"/>
        </w:rPr>
        <w:t xml:space="preserve"> </w:t>
      </w:r>
      <w:r>
        <w:rPr>
          <w:rFonts w:ascii="仿宋_GB2312" w:eastAsia="仿宋_GB2312" w:hAnsi="微软雅黑" w:hint="eastAsia"/>
          <w:color w:val="111111"/>
          <w:sz w:val="32"/>
          <w:szCs w:val="32"/>
        </w:rPr>
        <w:t xml:space="preserve"> </w:t>
      </w:r>
      <w:r w:rsidRPr="00D80DFE">
        <w:rPr>
          <w:rFonts w:ascii="仿宋_GB2312" w:eastAsia="仿宋_GB2312" w:hAnsi="微软雅黑" w:hint="eastAsia"/>
          <w:color w:val="111111"/>
          <w:sz w:val="32"/>
          <w:szCs w:val="32"/>
        </w:rPr>
        <w:t>政府有关部门在街道或道路中已经设置的行人隔离带(栏)、绿化带等视为障碍物，认定为不可正常安全通行。</w:t>
      </w:r>
    </w:p>
    <w:p w:rsidR="002D220C" w:rsidRPr="00D80DFE" w:rsidRDefault="002D220C" w:rsidP="002D220C">
      <w:pPr>
        <w:pStyle w:val="paragraph"/>
        <w:spacing w:before="40" w:beforeAutospacing="0" w:after="40" w:afterAutospacing="0" w:line="560" w:lineRule="exact"/>
        <w:ind w:firstLineChars="200" w:firstLine="643"/>
        <w:rPr>
          <w:rFonts w:ascii="仿宋_GB2312" w:eastAsia="仿宋_GB2312"/>
          <w:sz w:val="32"/>
          <w:szCs w:val="32"/>
        </w:rPr>
      </w:pPr>
      <w:r w:rsidRPr="00BB3EE4">
        <w:rPr>
          <w:rFonts w:ascii="仿宋_GB2312" w:eastAsia="仿宋_GB2312" w:hAnsi="微软雅黑" w:hint="eastAsia"/>
          <w:b/>
          <w:color w:val="111111"/>
          <w:sz w:val="32"/>
          <w:szCs w:val="32"/>
        </w:rPr>
        <w:t>第六条</w:t>
      </w:r>
      <w:r w:rsidRPr="00D80DFE">
        <w:rPr>
          <w:rFonts w:ascii="仿宋_GB2312" w:eastAsia="仿宋_GB2312" w:hAnsi="微软雅黑" w:hint="eastAsia"/>
          <w:color w:val="111111"/>
          <w:sz w:val="32"/>
          <w:szCs w:val="32"/>
        </w:rPr>
        <w:t xml:space="preserve"> </w:t>
      </w:r>
      <w:r>
        <w:rPr>
          <w:rFonts w:ascii="仿宋_GB2312" w:eastAsia="仿宋_GB2312" w:hAnsi="微软雅黑" w:hint="eastAsia"/>
          <w:color w:val="111111"/>
          <w:sz w:val="32"/>
          <w:szCs w:val="32"/>
        </w:rPr>
        <w:t xml:space="preserve"> </w:t>
      </w:r>
      <w:r w:rsidRPr="00D80DFE">
        <w:rPr>
          <w:rFonts w:ascii="仿宋_GB2312" w:eastAsia="仿宋_GB2312" w:hAnsi="微软雅黑" w:hint="eastAsia"/>
          <w:color w:val="111111"/>
          <w:sz w:val="32"/>
          <w:szCs w:val="32"/>
        </w:rPr>
        <w:t>在通行道路上临时设置的安全设施，临时放置的建筑材料、物品，擅自设立、建造的建筑、物体，以及因阶段性施工影响通行等不视为障碍物。</w:t>
      </w:r>
    </w:p>
    <w:p w:rsidR="002D220C" w:rsidRPr="00D80DFE" w:rsidRDefault="002D220C" w:rsidP="002D220C">
      <w:pPr>
        <w:pStyle w:val="paragraph"/>
        <w:spacing w:before="40" w:beforeAutospacing="0" w:after="40" w:afterAutospacing="0" w:line="560" w:lineRule="exact"/>
        <w:ind w:firstLineChars="200" w:firstLine="643"/>
        <w:rPr>
          <w:rFonts w:ascii="仿宋_GB2312" w:eastAsia="仿宋_GB2312"/>
          <w:sz w:val="32"/>
          <w:szCs w:val="32"/>
        </w:rPr>
      </w:pPr>
      <w:r w:rsidRPr="00BB3EE4">
        <w:rPr>
          <w:rFonts w:ascii="仿宋_GB2312" w:eastAsia="仿宋_GB2312" w:hAnsi="微软雅黑" w:hint="eastAsia"/>
          <w:b/>
          <w:color w:val="111111"/>
          <w:sz w:val="32"/>
          <w:szCs w:val="32"/>
        </w:rPr>
        <w:t>第七条</w:t>
      </w:r>
      <w:r w:rsidRPr="00D80DFE">
        <w:rPr>
          <w:rFonts w:ascii="仿宋_GB2312" w:eastAsia="仿宋_GB2312" w:hAnsi="微软雅黑" w:hint="eastAsia"/>
          <w:color w:val="111111"/>
          <w:sz w:val="32"/>
          <w:szCs w:val="32"/>
        </w:rPr>
        <w:t xml:space="preserve"> </w:t>
      </w:r>
      <w:r>
        <w:rPr>
          <w:rFonts w:ascii="仿宋_GB2312" w:eastAsia="仿宋_GB2312" w:hAnsi="微软雅黑" w:hint="eastAsia"/>
          <w:color w:val="111111"/>
          <w:sz w:val="32"/>
          <w:szCs w:val="32"/>
        </w:rPr>
        <w:t xml:space="preserve"> </w:t>
      </w:r>
      <w:r w:rsidRPr="00D80DFE">
        <w:rPr>
          <w:rFonts w:ascii="仿宋_GB2312" w:eastAsia="仿宋_GB2312" w:hAnsi="微软雅黑" w:hint="eastAsia"/>
          <w:color w:val="111111"/>
          <w:sz w:val="32"/>
          <w:szCs w:val="32"/>
        </w:rPr>
        <w:t>测量办法</w:t>
      </w:r>
    </w:p>
    <w:p w:rsidR="002D220C" w:rsidRPr="00D80DFE" w:rsidRDefault="002D220C" w:rsidP="002D220C">
      <w:pPr>
        <w:pStyle w:val="paragraph"/>
        <w:spacing w:before="40" w:beforeAutospacing="0" w:after="40" w:afterAutospacing="0" w:line="560" w:lineRule="exact"/>
        <w:ind w:firstLineChars="200" w:firstLine="640"/>
        <w:rPr>
          <w:rFonts w:ascii="仿宋_GB2312" w:eastAsia="仿宋_GB2312"/>
          <w:sz w:val="32"/>
          <w:szCs w:val="32"/>
        </w:rPr>
      </w:pPr>
      <w:r w:rsidRPr="00D80DFE">
        <w:rPr>
          <w:rFonts w:ascii="仿宋_GB2312" w:eastAsia="仿宋_GB2312" w:hAnsi="微软雅黑" w:hint="eastAsia"/>
          <w:color w:val="111111"/>
          <w:sz w:val="32"/>
          <w:szCs w:val="32"/>
        </w:rPr>
        <w:t>1.申请人的经营场所与最近零售点的经营场所同侧无障碍物的,测量最短直线距离。</w:t>
      </w:r>
    </w:p>
    <w:p w:rsidR="002D220C" w:rsidRPr="00D80DFE" w:rsidRDefault="002D220C" w:rsidP="002D220C">
      <w:pPr>
        <w:pStyle w:val="paragraph"/>
        <w:spacing w:before="40" w:beforeAutospacing="0" w:after="40" w:afterAutospacing="0" w:line="560" w:lineRule="exact"/>
        <w:ind w:firstLineChars="200" w:firstLine="640"/>
        <w:rPr>
          <w:rFonts w:ascii="仿宋_GB2312" w:eastAsia="仿宋_GB2312"/>
          <w:sz w:val="32"/>
          <w:szCs w:val="32"/>
        </w:rPr>
      </w:pPr>
      <w:r w:rsidRPr="00D80DFE">
        <w:rPr>
          <w:rFonts w:ascii="仿宋_GB2312" w:eastAsia="仿宋_GB2312" w:hAnsi="微软雅黑" w:hint="eastAsia"/>
          <w:color w:val="111111"/>
          <w:sz w:val="32"/>
          <w:szCs w:val="32"/>
        </w:rPr>
        <w:t>2.申请人的经营场所与最近零售点的经营场所同侧存在障碍物的，按直角分段绕过障碍物测量，分段距离之和即为申请人的经营场所与最近零售点的经营场所间的距离。</w:t>
      </w:r>
    </w:p>
    <w:p w:rsidR="002D220C" w:rsidRPr="00D80DFE" w:rsidRDefault="002D220C" w:rsidP="002D220C">
      <w:pPr>
        <w:pStyle w:val="paragraph"/>
        <w:spacing w:before="40" w:beforeAutospacing="0" w:after="40" w:afterAutospacing="0" w:line="560" w:lineRule="exact"/>
        <w:ind w:firstLineChars="200" w:firstLine="640"/>
        <w:rPr>
          <w:rFonts w:ascii="仿宋_GB2312" w:eastAsia="仿宋_GB2312"/>
          <w:sz w:val="32"/>
          <w:szCs w:val="32"/>
        </w:rPr>
      </w:pPr>
      <w:r w:rsidRPr="00D80DFE">
        <w:rPr>
          <w:rFonts w:ascii="仿宋_GB2312" w:eastAsia="仿宋_GB2312" w:hAnsi="微软雅黑" w:hint="eastAsia"/>
          <w:color w:val="111111"/>
          <w:sz w:val="32"/>
          <w:szCs w:val="32"/>
        </w:rPr>
        <w:t>3.申请人的经营场所与最近零售点的经营场所异侧无障碍物的,按直角分段测量，分段距离之和即为申请人的经营场所与最近零售点的经营场所的距离。</w:t>
      </w:r>
    </w:p>
    <w:p w:rsidR="002D220C" w:rsidRPr="00D80DFE" w:rsidRDefault="002D220C" w:rsidP="002D220C">
      <w:pPr>
        <w:pStyle w:val="paragraph"/>
        <w:spacing w:before="40" w:beforeAutospacing="0" w:after="40" w:afterAutospacing="0" w:line="560" w:lineRule="exact"/>
        <w:ind w:firstLineChars="200" w:firstLine="640"/>
        <w:rPr>
          <w:rFonts w:ascii="仿宋_GB2312" w:eastAsia="仿宋_GB2312"/>
          <w:sz w:val="32"/>
          <w:szCs w:val="32"/>
        </w:rPr>
      </w:pPr>
      <w:r w:rsidRPr="00D80DFE">
        <w:rPr>
          <w:rFonts w:ascii="仿宋_GB2312" w:eastAsia="仿宋_GB2312" w:hAnsi="微软雅黑" w:hint="eastAsia"/>
          <w:color w:val="111111"/>
          <w:sz w:val="32"/>
          <w:szCs w:val="32"/>
        </w:rPr>
        <w:t>4.申请人的经营场所与最近零售点的经营场所异侧存在障碍物的，测量按直角分段绕过障碍物测量，分段距离之和即为申请人的经营场所与最近零售点的经营场所间的距离。</w:t>
      </w:r>
    </w:p>
    <w:p w:rsidR="002D220C" w:rsidRPr="00D80DFE" w:rsidRDefault="002D220C" w:rsidP="002D220C">
      <w:pPr>
        <w:pStyle w:val="paragraph"/>
        <w:spacing w:before="40" w:beforeAutospacing="0" w:after="40" w:afterAutospacing="0" w:line="560" w:lineRule="exact"/>
        <w:ind w:firstLineChars="200" w:firstLine="640"/>
        <w:rPr>
          <w:rFonts w:ascii="仿宋_GB2312" w:eastAsia="仿宋_GB2312"/>
          <w:sz w:val="32"/>
          <w:szCs w:val="32"/>
        </w:rPr>
      </w:pPr>
      <w:r w:rsidRPr="00D80DFE">
        <w:rPr>
          <w:rFonts w:ascii="仿宋_GB2312" w:eastAsia="仿宋_GB2312" w:hAnsi="微软雅黑" w:hint="eastAsia"/>
          <w:color w:val="111111"/>
          <w:sz w:val="32"/>
          <w:szCs w:val="32"/>
        </w:rPr>
        <w:t>5.申请人的经营场所与最近零售点的经营场所之间道路存在有转角的，按直角分段测量最短距离。</w:t>
      </w:r>
    </w:p>
    <w:p w:rsidR="002D220C" w:rsidRPr="00D80DFE" w:rsidRDefault="002D220C" w:rsidP="002D220C">
      <w:pPr>
        <w:pStyle w:val="paragraph"/>
        <w:spacing w:before="40" w:beforeAutospacing="0" w:after="40" w:afterAutospacing="0" w:line="560" w:lineRule="exact"/>
        <w:ind w:firstLineChars="200" w:firstLine="640"/>
        <w:rPr>
          <w:rFonts w:ascii="仿宋_GB2312" w:eastAsia="仿宋_GB2312"/>
          <w:sz w:val="32"/>
          <w:szCs w:val="32"/>
        </w:rPr>
      </w:pPr>
      <w:r w:rsidRPr="00D80DFE">
        <w:rPr>
          <w:rFonts w:ascii="仿宋_GB2312" w:eastAsia="仿宋_GB2312" w:hAnsi="微软雅黑" w:hint="eastAsia"/>
          <w:color w:val="111111"/>
          <w:sz w:val="32"/>
          <w:szCs w:val="32"/>
        </w:rPr>
        <w:t>6.以中小学校、幼儿园进出口通道为参照点的,参照上述方式进行测量。</w:t>
      </w:r>
    </w:p>
    <w:p w:rsidR="002D220C" w:rsidRPr="00D80DFE" w:rsidRDefault="002D220C" w:rsidP="002D220C">
      <w:pPr>
        <w:pStyle w:val="paragraph"/>
        <w:spacing w:before="40" w:beforeAutospacing="0" w:after="40" w:afterAutospacing="0" w:line="560" w:lineRule="exact"/>
        <w:ind w:firstLineChars="200" w:firstLine="640"/>
        <w:rPr>
          <w:rFonts w:ascii="仿宋_GB2312" w:eastAsia="仿宋_GB2312"/>
          <w:sz w:val="32"/>
          <w:szCs w:val="32"/>
        </w:rPr>
      </w:pPr>
      <w:r w:rsidRPr="00D80DFE">
        <w:rPr>
          <w:rFonts w:ascii="仿宋_GB2312" w:eastAsia="仿宋_GB2312" w:hAnsi="微软雅黑" w:hint="eastAsia"/>
          <w:color w:val="111111"/>
          <w:sz w:val="32"/>
          <w:szCs w:val="32"/>
        </w:rPr>
        <w:lastRenderedPageBreak/>
        <w:t>7. 申请人的经营场所门面多面(多间)贯通且多面经营的，取与最近零售点各自最近一侧门中心之间进行测量。</w:t>
      </w:r>
    </w:p>
    <w:p w:rsidR="002D220C" w:rsidRPr="00D80DFE" w:rsidRDefault="002D220C" w:rsidP="002D220C">
      <w:pPr>
        <w:pStyle w:val="paragraph"/>
        <w:spacing w:before="40" w:beforeAutospacing="0" w:after="40" w:afterAutospacing="0" w:line="560" w:lineRule="exact"/>
        <w:ind w:firstLineChars="200" w:firstLine="640"/>
        <w:rPr>
          <w:rFonts w:ascii="仿宋_GB2312" w:eastAsia="仿宋_GB2312"/>
          <w:sz w:val="32"/>
          <w:szCs w:val="32"/>
        </w:rPr>
      </w:pPr>
      <w:r w:rsidRPr="00D80DFE">
        <w:rPr>
          <w:rFonts w:ascii="仿宋_GB2312" w:eastAsia="仿宋_GB2312" w:hAnsi="微软雅黑" w:hint="eastAsia"/>
          <w:color w:val="111111"/>
          <w:sz w:val="32"/>
          <w:szCs w:val="32"/>
        </w:rPr>
        <w:t>8.市场、广场等区域零售点间距测量方法均以原设计道路、人行通道行人正常安全行走的最短距离进行测量。</w:t>
      </w:r>
    </w:p>
    <w:p w:rsidR="002D220C" w:rsidRPr="00D80DFE" w:rsidRDefault="002D220C" w:rsidP="002D220C">
      <w:pPr>
        <w:pStyle w:val="paragraph"/>
        <w:spacing w:before="40" w:beforeAutospacing="0" w:after="40" w:afterAutospacing="0" w:line="560" w:lineRule="exact"/>
        <w:ind w:firstLineChars="200" w:firstLine="640"/>
        <w:rPr>
          <w:rFonts w:ascii="仿宋_GB2312" w:eastAsia="仿宋_GB2312"/>
          <w:sz w:val="32"/>
          <w:szCs w:val="32"/>
        </w:rPr>
      </w:pPr>
      <w:r w:rsidRPr="00D80DFE">
        <w:rPr>
          <w:rFonts w:ascii="仿宋_GB2312" w:eastAsia="仿宋_GB2312" w:hAnsi="微软雅黑" w:hint="eastAsia"/>
          <w:color w:val="111111"/>
          <w:sz w:val="32"/>
          <w:szCs w:val="32"/>
        </w:rPr>
        <w:t>9.特殊地形测量:因地形、地貌或设计等原因导致道路、通道成不规则形态，通过前述方法无法测量的，取可安全通行路径最近距离进行测量。</w:t>
      </w:r>
    </w:p>
    <w:p w:rsidR="002D220C" w:rsidRPr="00D80DFE" w:rsidRDefault="002D220C" w:rsidP="002D220C">
      <w:pPr>
        <w:pStyle w:val="paragraph"/>
        <w:spacing w:before="40" w:beforeAutospacing="0" w:after="40" w:afterAutospacing="0" w:line="560" w:lineRule="exact"/>
        <w:ind w:firstLineChars="200" w:firstLine="640"/>
        <w:rPr>
          <w:rFonts w:ascii="仿宋_GB2312" w:eastAsia="仿宋_GB2312"/>
          <w:sz w:val="32"/>
          <w:szCs w:val="32"/>
        </w:rPr>
      </w:pPr>
      <w:r w:rsidRPr="00D80DFE">
        <w:rPr>
          <w:rFonts w:ascii="仿宋_GB2312" w:eastAsia="仿宋_GB2312" w:hAnsi="微软雅黑" w:hint="eastAsia"/>
          <w:color w:val="111111"/>
          <w:sz w:val="32"/>
          <w:szCs w:val="32"/>
        </w:rPr>
        <w:t>10.申请人的经营场所与最近零售点的经营场所之间有台阶、楼梯的，以其平面坡长进行测量;有电梯的，以层高进行测量;楼梯与电梯并存的，以最短距离为准。</w:t>
      </w:r>
    </w:p>
    <w:p w:rsidR="002D220C" w:rsidRDefault="002D220C" w:rsidP="002D220C">
      <w:pPr>
        <w:spacing w:line="360" w:lineRule="auto"/>
        <w:ind w:firstLineChars="200" w:firstLine="640"/>
        <w:rPr>
          <w:rFonts w:ascii="仿宋_GB2312" w:eastAsia="仿宋_GB2312"/>
          <w:color w:val="000000" w:themeColor="text1"/>
          <w:sz w:val="32"/>
          <w:szCs w:val="32"/>
        </w:rPr>
      </w:pPr>
      <w:r>
        <w:rPr>
          <w:rFonts w:ascii="仿宋_GB2312" w:eastAsia="仿宋_GB2312" w:hAnsi="微软雅黑" w:hint="eastAsia"/>
          <w:color w:val="111111"/>
          <w:sz w:val="32"/>
          <w:szCs w:val="32"/>
        </w:rPr>
        <w:t>11</w:t>
      </w:r>
      <w:r w:rsidRPr="00D80DFE">
        <w:rPr>
          <w:rFonts w:ascii="仿宋_GB2312" w:eastAsia="仿宋_GB2312" w:hAnsi="微软雅黑" w:hint="eastAsia"/>
          <w:color w:val="111111"/>
          <w:sz w:val="32"/>
          <w:szCs w:val="32"/>
        </w:rPr>
        <w:t>.测量工具使用符合国家统一标准的测量工具。</w:t>
      </w:r>
    </w:p>
    <w:sectPr w:rsidR="002D220C" w:rsidSect="00203FE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2F6" w:rsidRDefault="000362F6" w:rsidP="00203FE7">
      <w:r>
        <w:separator/>
      </w:r>
    </w:p>
  </w:endnote>
  <w:endnote w:type="continuationSeparator" w:id="0">
    <w:p w:rsidR="000362F6" w:rsidRDefault="000362F6" w:rsidP="00203F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965384"/>
    </w:sdtPr>
    <w:sdtEndPr>
      <w:rPr>
        <w:sz w:val="32"/>
        <w:szCs w:val="32"/>
      </w:rPr>
    </w:sdtEndPr>
    <w:sdtContent>
      <w:p w:rsidR="00203FE7" w:rsidRDefault="00940BA1">
        <w:pPr>
          <w:pStyle w:val="a4"/>
          <w:jc w:val="center"/>
          <w:rPr>
            <w:sz w:val="32"/>
            <w:szCs w:val="32"/>
          </w:rPr>
        </w:pPr>
        <w:r>
          <w:rPr>
            <w:sz w:val="32"/>
            <w:szCs w:val="32"/>
          </w:rPr>
          <w:fldChar w:fldCharType="begin"/>
        </w:r>
        <w:r w:rsidR="008026A5">
          <w:rPr>
            <w:sz w:val="32"/>
            <w:szCs w:val="32"/>
          </w:rPr>
          <w:instrText>PAGE   \* MERGEFORMAT</w:instrText>
        </w:r>
        <w:r>
          <w:rPr>
            <w:sz w:val="32"/>
            <w:szCs w:val="32"/>
          </w:rPr>
          <w:fldChar w:fldCharType="separate"/>
        </w:r>
        <w:r w:rsidR="00F72EB6" w:rsidRPr="00F72EB6">
          <w:rPr>
            <w:noProof/>
            <w:sz w:val="32"/>
            <w:szCs w:val="32"/>
            <w:lang w:val="zh-CN"/>
          </w:rPr>
          <w:t>6</w:t>
        </w:r>
        <w:r>
          <w:rPr>
            <w:sz w:val="32"/>
            <w:szCs w:val="32"/>
          </w:rPr>
          <w:fldChar w:fldCharType="end"/>
        </w:r>
      </w:p>
    </w:sdtContent>
  </w:sdt>
  <w:p w:rsidR="00203FE7" w:rsidRDefault="00203F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2F6" w:rsidRDefault="000362F6" w:rsidP="00203FE7">
      <w:r>
        <w:separator/>
      </w:r>
    </w:p>
  </w:footnote>
  <w:footnote w:type="continuationSeparator" w:id="0">
    <w:p w:rsidR="000362F6" w:rsidRDefault="000362F6" w:rsidP="00203F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AzM2I2OWQ3ZDZjNWI1Mjc4NzJmYTNmNmY5YWIyMTcifQ=="/>
  </w:docVars>
  <w:rsids>
    <w:rsidRoot w:val="00496BD7"/>
    <w:rsid w:val="000244DC"/>
    <w:rsid w:val="00026E49"/>
    <w:rsid w:val="000346CD"/>
    <w:rsid w:val="00035DE3"/>
    <w:rsid w:val="000360AB"/>
    <w:rsid w:val="000362F6"/>
    <w:rsid w:val="000437E6"/>
    <w:rsid w:val="00057027"/>
    <w:rsid w:val="000A2979"/>
    <w:rsid w:val="000A6246"/>
    <w:rsid w:val="000C510E"/>
    <w:rsid w:val="000C5B35"/>
    <w:rsid w:val="000C72AF"/>
    <w:rsid w:val="000D0B72"/>
    <w:rsid w:val="000E00C8"/>
    <w:rsid w:val="000E54D6"/>
    <w:rsid w:val="000E733A"/>
    <w:rsid w:val="00132F63"/>
    <w:rsid w:val="00137EC1"/>
    <w:rsid w:val="00145000"/>
    <w:rsid w:val="00162285"/>
    <w:rsid w:val="001855BF"/>
    <w:rsid w:val="0019188D"/>
    <w:rsid w:val="001A317D"/>
    <w:rsid w:val="001B1772"/>
    <w:rsid w:val="001B1E3F"/>
    <w:rsid w:val="001B73A3"/>
    <w:rsid w:val="001D4929"/>
    <w:rsid w:val="001D61A0"/>
    <w:rsid w:val="001E41F3"/>
    <w:rsid w:val="001E705D"/>
    <w:rsid w:val="001F0B04"/>
    <w:rsid w:val="00203FE7"/>
    <w:rsid w:val="00205CE2"/>
    <w:rsid w:val="00237CDD"/>
    <w:rsid w:val="0024795D"/>
    <w:rsid w:val="002639AE"/>
    <w:rsid w:val="00270C86"/>
    <w:rsid w:val="00272EC5"/>
    <w:rsid w:val="0027547D"/>
    <w:rsid w:val="00294E5D"/>
    <w:rsid w:val="0029581A"/>
    <w:rsid w:val="002A1F8B"/>
    <w:rsid w:val="002A3F19"/>
    <w:rsid w:val="002A78E1"/>
    <w:rsid w:val="002C57FB"/>
    <w:rsid w:val="002C7784"/>
    <w:rsid w:val="002D2089"/>
    <w:rsid w:val="002D220C"/>
    <w:rsid w:val="002E7105"/>
    <w:rsid w:val="002F49BE"/>
    <w:rsid w:val="00311AA9"/>
    <w:rsid w:val="00313821"/>
    <w:rsid w:val="0033125A"/>
    <w:rsid w:val="00367E23"/>
    <w:rsid w:val="003820FF"/>
    <w:rsid w:val="003C1CE2"/>
    <w:rsid w:val="003C1E3B"/>
    <w:rsid w:val="003C1FFC"/>
    <w:rsid w:val="003C36DE"/>
    <w:rsid w:val="003E07FE"/>
    <w:rsid w:val="003E589D"/>
    <w:rsid w:val="003E7B8C"/>
    <w:rsid w:val="003F6A77"/>
    <w:rsid w:val="0040428D"/>
    <w:rsid w:val="00411242"/>
    <w:rsid w:val="0041723F"/>
    <w:rsid w:val="004208B2"/>
    <w:rsid w:val="004213F4"/>
    <w:rsid w:val="00452742"/>
    <w:rsid w:val="00461064"/>
    <w:rsid w:val="00462104"/>
    <w:rsid w:val="004650C6"/>
    <w:rsid w:val="00472F2F"/>
    <w:rsid w:val="00496BD7"/>
    <w:rsid w:val="004C32C2"/>
    <w:rsid w:val="004C669C"/>
    <w:rsid w:val="004E1638"/>
    <w:rsid w:val="004E61D2"/>
    <w:rsid w:val="004F300C"/>
    <w:rsid w:val="004F4939"/>
    <w:rsid w:val="004F78D3"/>
    <w:rsid w:val="0050611F"/>
    <w:rsid w:val="00530E82"/>
    <w:rsid w:val="005420E7"/>
    <w:rsid w:val="00557220"/>
    <w:rsid w:val="00580685"/>
    <w:rsid w:val="0058724E"/>
    <w:rsid w:val="00587ADF"/>
    <w:rsid w:val="00596528"/>
    <w:rsid w:val="005B3887"/>
    <w:rsid w:val="005D0C83"/>
    <w:rsid w:val="005D4938"/>
    <w:rsid w:val="00611F68"/>
    <w:rsid w:val="00615F8A"/>
    <w:rsid w:val="006211A4"/>
    <w:rsid w:val="0062152C"/>
    <w:rsid w:val="00625C8B"/>
    <w:rsid w:val="00643993"/>
    <w:rsid w:val="00661551"/>
    <w:rsid w:val="0066565F"/>
    <w:rsid w:val="00691CE7"/>
    <w:rsid w:val="006926E7"/>
    <w:rsid w:val="006B33FA"/>
    <w:rsid w:val="006B5403"/>
    <w:rsid w:val="006B54A9"/>
    <w:rsid w:val="006F33D7"/>
    <w:rsid w:val="006F5482"/>
    <w:rsid w:val="00701455"/>
    <w:rsid w:val="00711B42"/>
    <w:rsid w:val="00714B4B"/>
    <w:rsid w:val="007428D5"/>
    <w:rsid w:val="007475D5"/>
    <w:rsid w:val="00753932"/>
    <w:rsid w:val="00762C6B"/>
    <w:rsid w:val="00766882"/>
    <w:rsid w:val="00774189"/>
    <w:rsid w:val="00786AE8"/>
    <w:rsid w:val="007945BD"/>
    <w:rsid w:val="007B633C"/>
    <w:rsid w:val="007D71B9"/>
    <w:rsid w:val="007E0114"/>
    <w:rsid w:val="007E429C"/>
    <w:rsid w:val="008026A5"/>
    <w:rsid w:val="00803EC6"/>
    <w:rsid w:val="008202D0"/>
    <w:rsid w:val="0083434B"/>
    <w:rsid w:val="00836A7A"/>
    <w:rsid w:val="008407E6"/>
    <w:rsid w:val="008508B2"/>
    <w:rsid w:val="00873086"/>
    <w:rsid w:val="00873AC0"/>
    <w:rsid w:val="00897BC5"/>
    <w:rsid w:val="008B4881"/>
    <w:rsid w:val="008D3178"/>
    <w:rsid w:val="008D63EE"/>
    <w:rsid w:val="008D6B02"/>
    <w:rsid w:val="008E2D5A"/>
    <w:rsid w:val="008F01C7"/>
    <w:rsid w:val="008F105D"/>
    <w:rsid w:val="009009BB"/>
    <w:rsid w:val="0092001A"/>
    <w:rsid w:val="00921E7E"/>
    <w:rsid w:val="00927ED0"/>
    <w:rsid w:val="009352C6"/>
    <w:rsid w:val="00940BA1"/>
    <w:rsid w:val="00955CB8"/>
    <w:rsid w:val="00965921"/>
    <w:rsid w:val="009666C7"/>
    <w:rsid w:val="0097667F"/>
    <w:rsid w:val="009817DE"/>
    <w:rsid w:val="009A10F4"/>
    <w:rsid w:val="009A4A9C"/>
    <w:rsid w:val="009A4C51"/>
    <w:rsid w:val="009B0599"/>
    <w:rsid w:val="009B2039"/>
    <w:rsid w:val="009B5D74"/>
    <w:rsid w:val="009F3CA5"/>
    <w:rsid w:val="009F54E5"/>
    <w:rsid w:val="00A030DA"/>
    <w:rsid w:val="00A21329"/>
    <w:rsid w:val="00A21CC5"/>
    <w:rsid w:val="00A328D9"/>
    <w:rsid w:val="00A3469C"/>
    <w:rsid w:val="00A47D6D"/>
    <w:rsid w:val="00A61E1B"/>
    <w:rsid w:val="00A75929"/>
    <w:rsid w:val="00A8278D"/>
    <w:rsid w:val="00AA043D"/>
    <w:rsid w:val="00AB2820"/>
    <w:rsid w:val="00AB43A3"/>
    <w:rsid w:val="00AC3D0B"/>
    <w:rsid w:val="00AD2718"/>
    <w:rsid w:val="00B14F5D"/>
    <w:rsid w:val="00B22A44"/>
    <w:rsid w:val="00B23744"/>
    <w:rsid w:val="00B3124D"/>
    <w:rsid w:val="00B3280E"/>
    <w:rsid w:val="00B35CE0"/>
    <w:rsid w:val="00B36D6B"/>
    <w:rsid w:val="00B61AA8"/>
    <w:rsid w:val="00B924FE"/>
    <w:rsid w:val="00B93B38"/>
    <w:rsid w:val="00BB0DA0"/>
    <w:rsid w:val="00BB2E01"/>
    <w:rsid w:val="00BB6CC2"/>
    <w:rsid w:val="00BC57BB"/>
    <w:rsid w:val="00BD24AB"/>
    <w:rsid w:val="00BE112C"/>
    <w:rsid w:val="00C02D31"/>
    <w:rsid w:val="00C04605"/>
    <w:rsid w:val="00C118A6"/>
    <w:rsid w:val="00C23A72"/>
    <w:rsid w:val="00C2464E"/>
    <w:rsid w:val="00C27147"/>
    <w:rsid w:val="00C4666A"/>
    <w:rsid w:val="00C510AC"/>
    <w:rsid w:val="00C711F1"/>
    <w:rsid w:val="00C72BA6"/>
    <w:rsid w:val="00C76843"/>
    <w:rsid w:val="00C86F4D"/>
    <w:rsid w:val="00C931F2"/>
    <w:rsid w:val="00C9599C"/>
    <w:rsid w:val="00C97863"/>
    <w:rsid w:val="00CA2696"/>
    <w:rsid w:val="00CA29D3"/>
    <w:rsid w:val="00CA3CD2"/>
    <w:rsid w:val="00CB5B23"/>
    <w:rsid w:val="00CB5B5B"/>
    <w:rsid w:val="00CC070A"/>
    <w:rsid w:val="00CD7CCC"/>
    <w:rsid w:val="00CE18B4"/>
    <w:rsid w:val="00CE314D"/>
    <w:rsid w:val="00D0064A"/>
    <w:rsid w:val="00D044CF"/>
    <w:rsid w:val="00D15926"/>
    <w:rsid w:val="00D16189"/>
    <w:rsid w:val="00D219A3"/>
    <w:rsid w:val="00D30C66"/>
    <w:rsid w:val="00D319DE"/>
    <w:rsid w:val="00D44526"/>
    <w:rsid w:val="00D47C5E"/>
    <w:rsid w:val="00D55CF7"/>
    <w:rsid w:val="00D65F5E"/>
    <w:rsid w:val="00DA7FC8"/>
    <w:rsid w:val="00DB29BB"/>
    <w:rsid w:val="00DB429D"/>
    <w:rsid w:val="00DB691A"/>
    <w:rsid w:val="00DB6ADE"/>
    <w:rsid w:val="00DC7CA8"/>
    <w:rsid w:val="00DD45AE"/>
    <w:rsid w:val="00DD7F36"/>
    <w:rsid w:val="00DF1351"/>
    <w:rsid w:val="00DF145B"/>
    <w:rsid w:val="00DF2D2F"/>
    <w:rsid w:val="00E14862"/>
    <w:rsid w:val="00E249D0"/>
    <w:rsid w:val="00E32794"/>
    <w:rsid w:val="00E36F83"/>
    <w:rsid w:val="00E41555"/>
    <w:rsid w:val="00E42AAD"/>
    <w:rsid w:val="00E44207"/>
    <w:rsid w:val="00E4491C"/>
    <w:rsid w:val="00E74BB4"/>
    <w:rsid w:val="00E7680C"/>
    <w:rsid w:val="00EA3899"/>
    <w:rsid w:val="00EB17B8"/>
    <w:rsid w:val="00ED2408"/>
    <w:rsid w:val="00EF1D8C"/>
    <w:rsid w:val="00F03749"/>
    <w:rsid w:val="00F3414D"/>
    <w:rsid w:val="00F405E1"/>
    <w:rsid w:val="00F51CD1"/>
    <w:rsid w:val="00F554EE"/>
    <w:rsid w:val="00F570C3"/>
    <w:rsid w:val="00F703C7"/>
    <w:rsid w:val="00F70A14"/>
    <w:rsid w:val="00F72EB6"/>
    <w:rsid w:val="00F84705"/>
    <w:rsid w:val="00FC3734"/>
    <w:rsid w:val="00FC45A5"/>
    <w:rsid w:val="00FC5432"/>
    <w:rsid w:val="00FD7DB2"/>
    <w:rsid w:val="00FE18DA"/>
    <w:rsid w:val="0AB3259A"/>
    <w:rsid w:val="0DBA6813"/>
    <w:rsid w:val="11342C71"/>
    <w:rsid w:val="1352521E"/>
    <w:rsid w:val="1EAF32E5"/>
    <w:rsid w:val="26D12FC0"/>
    <w:rsid w:val="272D5803"/>
    <w:rsid w:val="27B91C39"/>
    <w:rsid w:val="296A3B7E"/>
    <w:rsid w:val="2A172D9D"/>
    <w:rsid w:val="34486F54"/>
    <w:rsid w:val="45200735"/>
    <w:rsid w:val="471C49BA"/>
    <w:rsid w:val="4C4A7B3B"/>
    <w:rsid w:val="554B00FD"/>
    <w:rsid w:val="57F46714"/>
    <w:rsid w:val="5E1A7EF1"/>
    <w:rsid w:val="64947AF6"/>
    <w:rsid w:val="65003AD3"/>
    <w:rsid w:val="66EA6AD9"/>
    <w:rsid w:val="6AD205CF"/>
    <w:rsid w:val="724E2F94"/>
    <w:rsid w:val="7556678F"/>
    <w:rsid w:val="785D16CC"/>
    <w:rsid w:val="7BB974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E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03FE7"/>
    <w:rPr>
      <w:sz w:val="18"/>
      <w:szCs w:val="18"/>
    </w:rPr>
  </w:style>
  <w:style w:type="paragraph" w:styleId="a4">
    <w:name w:val="footer"/>
    <w:basedOn w:val="a"/>
    <w:link w:val="Char0"/>
    <w:uiPriority w:val="99"/>
    <w:unhideWhenUsed/>
    <w:qFormat/>
    <w:rsid w:val="00203FE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03FE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203FE7"/>
    <w:rPr>
      <w:sz w:val="18"/>
      <w:szCs w:val="18"/>
    </w:rPr>
  </w:style>
  <w:style w:type="character" w:customStyle="1" w:styleId="Char0">
    <w:name w:val="页脚 Char"/>
    <w:basedOn w:val="a0"/>
    <w:link w:val="a4"/>
    <w:uiPriority w:val="99"/>
    <w:qFormat/>
    <w:rsid w:val="00203FE7"/>
    <w:rPr>
      <w:sz w:val="18"/>
      <w:szCs w:val="18"/>
    </w:rPr>
  </w:style>
  <w:style w:type="character" w:customStyle="1" w:styleId="Char">
    <w:name w:val="批注框文本 Char"/>
    <w:basedOn w:val="a0"/>
    <w:link w:val="a3"/>
    <w:uiPriority w:val="99"/>
    <w:semiHidden/>
    <w:qFormat/>
    <w:rsid w:val="00203FE7"/>
    <w:rPr>
      <w:kern w:val="2"/>
      <w:sz w:val="18"/>
      <w:szCs w:val="18"/>
    </w:rPr>
  </w:style>
  <w:style w:type="paragraph" w:customStyle="1" w:styleId="paragraph">
    <w:name w:val="paragraph"/>
    <w:basedOn w:val="a"/>
    <w:qFormat/>
    <w:rsid w:val="00203F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10</Pages>
  <Words>618</Words>
  <Characters>3523</Characters>
  <Application>Microsoft Office Word</Application>
  <DocSecurity>0</DocSecurity>
  <Lines>29</Lines>
  <Paragraphs>8</Paragraphs>
  <ScaleCrop>false</ScaleCrop>
  <Company>Microsoft</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付雪娇</dc:creator>
  <cp:lastModifiedBy>张谨</cp:lastModifiedBy>
  <cp:revision>71</cp:revision>
  <cp:lastPrinted>2022-06-09T03:26:00Z</cp:lastPrinted>
  <dcterms:created xsi:type="dcterms:W3CDTF">2022-04-28T08:34:00Z</dcterms:created>
  <dcterms:modified xsi:type="dcterms:W3CDTF">2022-06-17T07:16:00Z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4404DB59170E44D4AA207FB5CCCED14B</vt:lpwstr>
  </property>
</Properties>
</file>